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ascii="宋体"/>
          <w:b/>
          <w:sz w:val="36"/>
          <w:szCs w:val="36"/>
        </w:rPr>
      </w:pPr>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销</w:t>
      </w:r>
      <w:r>
        <w:rPr>
          <w:rFonts w:ascii="宋体" w:hAnsi="宋体"/>
          <w:b/>
          <w:sz w:val="36"/>
          <w:szCs w:val="36"/>
        </w:rPr>
        <w:t xml:space="preserve"> </w:t>
      </w:r>
      <w:r>
        <w:rPr>
          <w:rFonts w:hint="eastAsia" w:ascii="宋体" w:hAnsi="宋体"/>
          <w:b/>
          <w:sz w:val="36"/>
          <w:szCs w:val="36"/>
        </w:rPr>
        <w:t>售</w:t>
      </w:r>
      <w:r>
        <w:rPr>
          <w:rFonts w:ascii="宋体" w:hAnsi="宋体"/>
          <w:b/>
          <w:sz w:val="36"/>
          <w:szCs w:val="36"/>
        </w:rPr>
        <w:t xml:space="preserve"> </w:t>
      </w:r>
      <w:r>
        <w:rPr>
          <w:rFonts w:hint="eastAsia" w:ascii="宋体" w:hAnsi="宋体"/>
          <w:b/>
          <w:sz w:val="36"/>
          <w:szCs w:val="36"/>
        </w:rPr>
        <w:t>公</w:t>
      </w:r>
      <w:r>
        <w:rPr>
          <w:rFonts w:ascii="宋体" w:hAnsi="宋体"/>
          <w:b/>
          <w:sz w:val="36"/>
          <w:szCs w:val="36"/>
        </w:rPr>
        <w:t xml:space="preserve"> </w:t>
      </w:r>
      <w:r>
        <w:rPr>
          <w:rFonts w:hint="eastAsia" w:ascii="宋体" w:hAnsi="宋体"/>
          <w:b/>
          <w:sz w:val="36"/>
          <w:szCs w:val="36"/>
        </w:rPr>
        <w:t>告</w:t>
      </w:r>
    </w:p>
    <w:p>
      <w:pPr>
        <w:spacing w:line="360" w:lineRule="auto"/>
        <w:ind w:firstLine="420" w:firstLineChars="200"/>
        <w:rPr>
          <w:rFonts w:ascii="宋体"/>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一、销售废旧物资：</w:t>
      </w:r>
    </w:p>
    <w:p>
      <w:pPr>
        <w:pStyle w:val="10"/>
        <w:numPr>
          <w:ilvl w:val="0"/>
          <w:numId w:val="1"/>
        </w:numPr>
        <w:spacing w:line="360" w:lineRule="auto"/>
        <w:ind w:firstLineChars="0"/>
        <w:rPr>
          <w:rFonts w:hint="eastAsia" w:ascii="仿宋" w:hAnsi="仿宋" w:eastAsia="仿宋"/>
          <w:sz w:val="28"/>
          <w:szCs w:val="28"/>
        </w:rPr>
      </w:pPr>
      <w:r>
        <w:rPr>
          <w:rFonts w:hint="eastAsia" w:ascii="仿宋" w:hAnsi="仿宋" w:eastAsia="仿宋"/>
          <w:sz w:val="28"/>
          <w:szCs w:val="28"/>
        </w:rPr>
        <w:t>品种数量：</w:t>
      </w:r>
      <w:r>
        <w:rPr>
          <w:rFonts w:ascii="仿宋" w:hAnsi="仿宋" w:eastAsia="仿宋"/>
          <w:sz w:val="28"/>
          <w:szCs w:val="28"/>
        </w:rPr>
        <w:t xml:space="preserve"> </w:t>
      </w:r>
      <w:r>
        <w:rPr>
          <w:rFonts w:hint="eastAsia" w:ascii="仿宋" w:hAnsi="仿宋" w:eastAsia="仿宋"/>
          <w:sz w:val="28"/>
          <w:szCs w:val="28"/>
        </w:rPr>
        <w:t>履带式推土机</w:t>
      </w:r>
      <w:r>
        <w:rPr>
          <w:rFonts w:ascii="仿宋" w:hAnsi="仿宋" w:eastAsia="仿宋"/>
          <w:sz w:val="28"/>
          <w:szCs w:val="28"/>
        </w:rPr>
        <w:t xml:space="preserve"> </w:t>
      </w:r>
      <w:r>
        <w:rPr>
          <w:rFonts w:hint="eastAsia" w:ascii="仿宋" w:hAnsi="仿宋" w:eastAsia="仿宋"/>
          <w:sz w:val="28"/>
          <w:szCs w:val="28"/>
          <w:lang w:eastAsia="zh-CN"/>
        </w:rPr>
        <w:t>（</w:t>
      </w:r>
      <w:r>
        <w:rPr>
          <w:rFonts w:hint="eastAsia" w:ascii="仿宋" w:hAnsi="仿宋" w:eastAsia="仿宋"/>
          <w:sz w:val="28"/>
          <w:szCs w:val="28"/>
          <w:lang w:val="en-US" w:eastAsia="zh-CN"/>
        </w:rPr>
        <w:t>2台）（54吨）</w:t>
      </w:r>
      <w:bookmarkStart w:id="0" w:name="_GoBack"/>
      <w:bookmarkEnd w:id="0"/>
      <w:r>
        <w:rPr>
          <w:rFonts w:ascii="仿宋" w:hAnsi="仿宋" w:eastAsia="仿宋"/>
          <w:sz w:val="28"/>
          <w:szCs w:val="28"/>
        </w:rPr>
        <w:t xml:space="preserve">      </w:t>
      </w:r>
    </w:p>
    <w:p>
      <w:pPr>
        <w:pStyle w:val="10"/>
        <w:spacing w:line="360" w:lineRule="auto"/>
        <w:ind w:left="840" w:firstLine="0" w:firstLineChars="0"/>
        <w:rPr>
          <w:rFonts w:hint="default" w:ascii="仿宋" w:hAnsi="仿宋" w:eastAsia="仿宋"/>
          <w:sz w:val="28"/>
          <w:szCs w:val="28"/>
          <w:lang w:val="en-US" w:eastAsia="zh-CN"/>
        </w:rPr>
      </w:pPr>
      <w:r>
        <w:rPr>
          <w:rFonts w:hint="eastAsia" w:ascii="仿宋" w:hAnsi="仿宋" w:eastAsia="仿宋" w:cs="仿宋"/>
          <w:b w:val="0"/>
          <w:bCs w:val="0"/>
          <w:sz w:val="28"/>
          <w:szCs w:val="28"/>
          <w:lang w:val="en-US" w:eastAsia="zh-CN"/>
        </w:rPr>
        <w:t>可</w:t>
      </w:r>
      <w:r>
        <w:rPr>
          <w:rFonts w:hint="eastAsia" w:ascii="仿宋" w:hAnsi="仿宋" w:eastAsia="仿宋"/>
          <w:sz w:val="28"/>
          <w:szCs w:val="28"/>
        </w:rPr>
        <w:t>网上竞价时间：</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12月30日</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提货方式：自提</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lang w:val="en-US" w:eastAsia="zh-CN"/>
        </w:rPr>
        <w:t>合同期限：中标后一周时间</w:t>
      </w:r>
    </w:p>
    <w:p>
      <w:pPr>
        <w:spacing w:line="360" w:lineRule="auto"/>
        <w:ind w:firstLine="280" w:firstLineChars="100"/>
        <w:rPr>
          <w:rFonts w:hint="eastAsia" w:ascii="仿宋" w:hAnsi="仿宋" w:eastAsia="仿宋"/>
          <w:sz w:val="28"/>
          <w:szCs w:val="28"/>
        </w:rPr>
      </w:pPr>
      <w:r>
        <w:rPr>
          <w:rFonts w:hint="eastAsia" w:ascii="仿宋" w:hAnsi="仿宋" w:eastAsia="仿宋"/>
          <w:sz w:val="28"/>
          <w:szCs w:val="28"/>
        </w:rPr>
        <w:t xml:space="preserve">备注：销售数量以实际产生数量为准销售数量以实际产生数量。 </w:t>
      </w:r>
    </w:p>
    <w:p>
      <w:pPr>
        <w:spacing w:line="360" w:lineRule="auto"/>
        <w:ind w:firstLine="1120" w:firstLineChars="400"/>
        <w:rPr>
          <w:rFonts w:hint="eastAsia" w:ascii="仿宋" w:hAnsi="仿宋" w:eastAsia="仿宋"/>
          <w:sz w:val="28"/>
          <w:szCs w:val="28"/>
          <w:lang w:val="en-US" w:eastAsia="zh-CN"/>
        </w:rPr>
      </w:pPr>
      <w:r>
        <w:rPr>
          <w:rFonts w:hint="eastAsia" w:ascii="仿宋" w:hAnsi="仿宋" w:eastAsia="仿宋"/>
          <w:sz w:val="28"/>
          <w:szCs w:val="28"/>
        </w:rPr>
        <w:t>注册用户 /未注册用户签订合同保留2个工作日</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二、网上竞价流程：</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欧冶循环宝注册会员企业</w:t>
      </w:r>
    </w:p>
    <w:p>
      <w:pPr>
        <w:pStyle w:val="10"/>
        <w:numPr>
          <w:ilvl w:val="0"/>
          <w:numId w:val="0"/>
        </w:numPr>
        <w:spacing w:line="360" w:lineRule="auto"/>
        <w:ind w:left="420" w:leftChars="0"/>
        <w:rPr>
          <w:rFonts w:hint="eastAsia" w:ascii="仿宋" w:hAnsi="仿宋" w:eastAsia="仿宋"/>
          <w:sz w:val="28"/>
          <w:szCs w:val="28"/>
        </w:rPr>
      </w:pPr>
      <w:r>
        <w:rPr>
          <w:rFonts w:hint="eastAsia" w:ascii="仿宋" w:hAnsi="仿宋" w:eastAsia="仿宋"/>
          <w:sz w:val="28"/>
          <w:szCs w:val="28"/>
        </w:rPr>
        <w:t>循环宝山西省内企业注册会员：</w:t>
      </w:r>
    </w:p>
    <w:p>
      <w:pPr>
        <w:pStyle w:val="10"/>
        <w:numPr>
          <w:ilvl w:val="0"/>
          <w:numId w:val="0"/>
        </w:numPr>
        <w:spacing w:line="360" w:lineRule="auto"/>
        <w:ind w:left="420" w:leftChars="0"/>
        <w:rPr>
          <w:rFonts w:ascii="仿宋" w:hAnsi="仿宋" w:eastAsia="仿宋"/>
          <w:sz w:val="28"/>
          <w:szCs w:val="28"/>
        </w:rPr>
      </w:pPr>
      <w:r>
        <w:rPr>
          <w:rFonts w:hint="eastAsia" w:ascii="仿宋" w:hAnsi="仿宋" w:eastAsia="仿宋"/>
          <w:sz w:val="28"/>
          <w:szCs w:val="28"/>
        </w:rPr>
        <w:t>企业及企业法人、股东、高管等从业人员不得是宝武集团黑名单人员，不得是太钢集团人员（含退休、不在职等情形）</w:t>
      </w:r>
    </w:p>
    <w:p>
      <w:pPr>
        <w:pStyle w:val="10"/>
        <w:numPr>
          <w:ilvl w:val="0"/>
          <w:numId w:val="1"/>
        </w:numPr>
        <w:spacing w:line="360" w:lineRule="auto"/>
        <w:ind w:firstLineChars="0"/>
        <w:rPr>
          <w:rFonts w:hint="default" w:ascii="仿宋" w:hAnsi="仿宋" w:eastAsia="仿宋"/>
          <w:sz w:val="28"/>
          <w:szCs w:val="28"/>
          <w:lang w:val="en-US" w:eastAsia="zh-CN"/>
        </w:rPr>
      </w:pPr>
      <w:r>
        <w:rPr>
          <w:rFonts w:hint="eastAsia" w:ascii="仿宋" w:hAnsi="仿宋" w:eastAsia="仿宋"/>
          <w:sz w:val="28"/>
          <w:szCs w:val="28"/>
        </w:rPr>
        <w:t>提供企业法人营业执照、银行开户许可证或银行信息</w:t>
      </w:r>
    </w:p>
    <w:p>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履带式推土机</w:t>
      </w:r>
      <w:r>
        <w:rPr>
          <w:rFonts w:ascii="仿宋" w:hAnsi="仿宋" w:eastAsia="仿宋"/>
          <w:sz w:val="28"/>
          <w:szCs w:val="28"/>
        </w:rPr>
        <w:t xml:space="preserve"> </w:t>
      </w:r>
      <w:r>
        <w:rPr>
          <w:rFonts w:hint="eastAsia" w:ascii="仿宋" w:hAnsi="仿宋" w:eastAsia="仿宋"/>
          <w:sz w:val="28"/>
          <w:szCs w:val="28"/>
          <w:lang w:val="en-US" w:eastAsia="zh-CN"/>
        </w:rPr>
        <w:t xml:space="preserve"> 具有车辆拆解资质</w:t>
      </w:r>
      <w:r>
        <w:rPr>
          <w:rFonts w:hint="eastAsia" w:ascii="仿宋" w:hAnsi="仿宋" w:eastAsia="仿宋" w:cs="仿宋"/>
          <w:b w:val="0"/>
          <w:bCs w:val="0"/>
          <w:sz w:val="28"/>
          <w:szCs w:val="28"/>
          <w:lang w:val="en-US" w:eastAsia="zh-CN"/>
        </w:rPr>
        <w:t xml:space="preserve"> </w:t>
      </w:r>
    </w:p>
    <w:p>
      <w:pPr>
        <w:pStyle w:val="10"/>
        <w:numPr>
          <w:ilvl w:val="0"/>
          <w:numId w:val="0"/>
        </w:num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、交纳欧冶循环宝平台竞价保证金，按照欧冶循环宝《竞价交易规定》执行平台竞价保证金缴纳，中标后竞价保证金转为履约保证金。</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、参加网上竞价，公开增价模式。 </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、中标后填写太钢相关准入资料备案。</w:t>
      </w:r>
    </w:p>
    <w:p>
      <w:pPr>
        <w:spacing w:line="360" w:lineRule="auto"/>
        <w:rPr>
          <w:rFonts w:hint="eastAsia"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在公告规定的看货时间来现场看货（集中看货）以现场的实物为准。特别提示：一旦参与网上竞价即视为现场查验确认标的物。该批次竞价标的物重量为预估重量，与现场实际重量存在差异，提货以该批次标的物现场实际重量为准， 一旦参与竞价视同意该条款，介意者慎拍。未在规定时间内看货而参与竞标并中标的，视同中标单位已经看货并接受所有事宜进行交易，中标单位不得提出任何</w:t>
      </w:r>
      <w:r>
        <w:rPr>
          <w:rFonts w:hint="eastAsia" w:ascii="仿宋" w:hAnsi="仿宋" w:eastAsia="仿宋"/>
          <w:sz w:val="28"/>
          <w:szCs w:val="28"/>
          <w:lang w:val="en-US" w:eastAsia="zh-CN"/>
        </w:rPr>
        <w:t>标的物有关质量、长度规格、成份、功能性</w:t>
      </w:r>
      <w:r>
        <w:rPr>
          <w:rFonts w:hint="eastAsia" w:ascii="仿宋" w:hAnsi="仿宋" w:eastAsia="仿宋"/>
          <w:sz w:val="28"/>
          <w:szCs w:val="28"/>
        </w:rPr>
        <w:t>异议拒绝履行或拖延履行招标结果，否则视同违约，我单位将违约情况告知招标平台，经招标平台调查核实后按招标平台对违约的规定进行处理，同时中标单位将被列入我单位禁入黑名单，</w:t>
      </w:r>
      <w:r>
        <w:rPr>
          <w:rFonts w:hint="eastAsia" w:ascii="仿宋" w:hAnsi="仿宋" w:eastAsia="仿宋"/>
          <w:sz w:val="28"/>
          <w:szCs w:val="28"/>
          <w:lang w:val="en-US" w:eastAsia="zh-CN"/>
        </w:rPr>
        <w:t>扣除全部保证金</w:t>
      </w:r>
      <w:r>
        <w:rPr>
          <w:rFonts w:hint="eastAsia" w:ascii="仿宋" w:hAnsi="仿宋" w:eastAsia="仿宋"/>
          <w:sz w:val="28"/>
          <w:szCs w:val="28"/>
        </w:rPr>
        <w:t>禁止再次参与太钢加工厂招标业务。</w:t>
      </w:r>
    </w:p>
    <w:p>
      <w:pPr>
        <w:spacing w:line="360" w:lineRule="auto"/>
        <w:ind w:left="700" w:leftChars="200" w:hanging="280" w:hangingChars="1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b/>
          <w:bCs/>
          <w:sz w:val="28"/>
          <w:szCs w:val="28"/>
        </w:rPr>
        <w:t>竞标结果经太钢加工厂审批同意后</w:t>
      </w:r>
      <w:r>
        <w:rPr>
          <w:rFonts w:hint="eastAsia" w:ascii="仿宋" w:hAnsi="仿宋" w:eastAsia="仿宋"/>
          <w:sz w:val="28"/>
          <w:szCs w:val="28"/>
        </w:rPr>
        <w:t>，中标单位须在接到本公司通知（电话通知）后3个工作日内来签订合同，（合同文本由太钢提供），缴纳全部货款签订合同。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具有同一控制人性质或关联关系的竞买会员单位不得同时参与同一标的的竞标，如发现有此类情形，此次竞标作</w:t>
      </w:r>
      <w:r>
        <w:rPr>
          <w:rFonts w:hint="eastAsia" w:ascii="仿宋" w:hAnsi="仿宋" w:eastAsia="仿宋"/>
          <w:sz w:val="28"/>
          <w:szCs w:val="28"/>
          <w:lang w:eastAsia="zh-CN"/>
        </w:rPr>
        <w:t>可再利用</w:t>
      </w:r>
      <w:r>
        <w:rPr>
          <w:rFonts w:hint="eastAsia" w:ascii="仿宋" w:hAnsi="仿宋" w:eastAsia="仿宋"/>
          <w:sz w:val="28"/>
          <w:szCs w:val="28"/>
        </w:rPr>
        <w:t>，扣除中标单位全部保证金，并将中标单位、关联关系单位及其相关人员列入宝武禁入名单(参与竞价的客户必须符合网上竞价条件,如中标后发现有虚假情况,取消竞价资格,扣除全部保证金)如中标单位因故不能前来，也可在规定的时间内通过快递方式寄送合同完成签订，往来快递费用由中标单位承担。如中标单位因故不能前来，也可在规定的时间内通过快递方式寄送合同完成签订，往来快递费用由中标单位承担。</w:t>
      </w:r>
    </w:p>
    <w:p>
      <w:pPr>
        <w:pStyle w:val="4"/>
        <w:shd w:val="clear" w:color="auto" w:fill="FFFFFF"/>
        <w:spacing w:before="0" w:beforeAutospacing="0" w:after="150" w:afterAutospacing="0" w:line="360" w:lineRule="auto"/>
        <w:ind w:left="279" w:leftChars="133" w:firstLine="280" w:firstLineChars="100"/>
        <w:rPr>
          <w:rFonts w:hint="eastAsia" w:ascii="仿宋" w:hAnsi="仿宋" w:eastAsia="仿宋"/>
          <w:b/>
          <w:bCs/>
          <w:sz w:val="28"/>
          <w:szCs w:val="28"/>
        </w:rPr>
      </w:pPr>
      <w:r>
        <w:rPr>
          <w:rFonts w:hint="eastAsia" w:ascii="仿宋" w:hAnsi="仿宋" w:eastAsia="仿宋"/>
          <w:sz w:val="28"/>
          <w:szCs w:val="28"/>
        </w:rPr>
        <w:t xml:space="preserve"> 3、中标报价为含税竞买报价，提货数量招标数量的±20%。提货结算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完内部审批手续后将剩余款项退还给中标单位。发票由中标单位到太钢公司自取，如因故不能自取，可请求太钢公司通过快递方式寄送至中标单位指定地址，相关快递费用由中标单位承担。</w:t>
      </w:r>
      <w:r>
        <w:rPr>
          <w:rFonts w:hint="eastAsia" w:ascii="仿宋" w:hAnsi="仿宋" w:eastAsia="仿宋"/>
          <w:sz w:val="28"/>
          <w:szCs w:val="28"/>
        </w:rPr>
        <w:br w:type="textWrapping"/>
      </w:r>
      <w:r>
        <w:rPr>
          <w:rFonts w:hint="eastAsia" w:ascii="仿宋" w:hAnsi="仿宋" w:eastAsia="仿宋"/>
          <w:sz w:val="28"/>
          <w:szCs w:val="28"/>
        </w:rPr>
        <w:t xml:space="preserve">  4、提货前中标方须自行办理物资出厂手续。进入厂区人员、车辆、需遵守我公司的各项安全、环保、治安、保卫、道路交通等管理规章制度。提货车辆须达到国六（含国六）以上的排放标准，如违反规定被太钢公司相关部门查获，中标单位须接受本公司的相应处罚，处罚完成以后方能办理出厂及后期结算退款手续。</w:t>
      </w:r>
      <w:r>
        <w:rPr>
          <w:rFonts w:hint="eastAsia" w:ascii="仿宋" w:hAnsi="仿宋" w:eastAsia="仿宋"/>
          <w:sz w:val="28"/>
          <w:szCs w:val="28"/>
        </w:rPr>
        <w:br w:type="textWrapping"/>
      </w:r>
      <w:r>
        <w:rPr>
          <w:rFonts w:hint="eastAsia" w:ascii="仿宋" w:hAnsi="仿宋" w:eastAsia="仿宋"/>
          <w:sz w:val="28"/>
          <w:szCs w:val="28"/>
          <w:lang w:val="en-US" w:eastAsia="zh-CN"/>
        </w:rPr>
        <w:t xml:space="preserve"> 5</w:t>
      </w:r>
      <w:r>
        <w:rPr>
          <w:rFonts w:ascii="仿宋" w:hAnsi="仿宋" w:eastAsia="仿宋" w:cs="Times New Roman"/>
          <w:kern w:val="2"/>
          <w:sz w:val="28"/>
          <w:szCs w:val="28"/>
        </w:rPr>
        <w:t>、其它有关规定详见欧冶循环宝发布的《竞价交易规则》。</w:t>
      </w:r>
    </w:p>
    <w:p>
      <w:pPr>
        <w:ind w:left="281" w:hanging="281" w:hangingChars="100"/>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sz w:val="28"/>
          <w:szCs w:val="28"/>
        </w:rPr>
        <w:t>备注：所有参加网上竞价的客户，参与竞价视为认可本单位所有销售管理相关规定。</w:t>
      </w:r>
    </w:p>
    <w:p>
      <w:pPr>
        <w:spacing w:line="360" w:lineRule="auto"/>
        <w:rPr>
          <w:rFonts w:ascii="仿宋" w:hAnsi="仿宋" w:eastAsia="仿宋"/>
          <w:sz w:val="28"/>
          <w:szCs w:val="28"/>
        </w:rPr>
      </w:pPr>
      <w:r>
        <w:rPr>
          <w:rFonts w:hint="eastAsia" w:ascii="仿宋" w:hAnsi="仿宋" w:eastAsia="仿宋"/>
          <w:sz w:val="28"/>
          <w:szCs w:val="28"/>
        </w:rPr>
        <w:t>四、联系人及方式</w:t>
      </w:r>
    </w:p>
    <w:p>
      <w:pPr>
        <w:spacing w:line="360" w:lineRule="auto"/>
        <w:rPr>
          <w:rFonts w:hint="eastAsia" w:ascii="仿宋" w:hAnsi="仿宋" w:eastAsia="仿宋"/>
          <w:sz w:val="28"/>
          <w:szCs w:val="28"/>
          <w:lang w:val="en-US" w:eastAsia="zh-CN"/>
        </w:rPr>
      </w:pPr>
      <w:r>
        <w:rPr>
          <w:rFonts w:ascii="仿宋" w:hAnsi="仿宋" w:eastAsia="仿宋"/>
          <w:sz w:val="28"/>
          <w:szCs w:val="28"/>
        </w:rPr>
        <w:t xml:space="preserve">   </w:t>
      </w:r>
      <w:r>
        <w:rPr>
          <w:rFonts w:hint="eastAsia" w:ascii="仿宋" w:hAnsi="仿宋" w:eastAsia="仿宋"/>
          <w:sz w:val="28"/>
          <w:szCs w:val="28"/>
        </w:rPr>
        <w:t>联系人：亢女士</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r>
        <w:rPr>
          <w:rFonts w:hint="eastAsia" w:ascii="仿宋" w:hAnsi="仿宋" w:eastAsia="仿宋"/>
          <w:sz w:val="28"/>
          <w:szCs w:val="28"/>
          <w:lang w:val="en-US" w:eastAsia="zh-CN"/>
        </w:rPr>
        <w:t xml:space="preserve"> </w:t>
      </w:r>
    </w:p>
    <w:p>
      <w:pPr>
        <w:spacing w:line="360" w:lineRule="auto"/>
        <w:ind w:firstLine="560" w:firstLineChars="200"/>
        <w:rPr>
          <w:rFonts w:hint="eastAsia" w:ascii="仿宋" w:hAnsi="仿宋" w:eastAsia="仿宋" w:cs="仿宋"/>
          <w:b w:val="0"/>
          <w:bCs w:val="0"/>
          <w:i w:val="0"/>
          <w:iCs w:val="0"/>
          <w:caps w:val="0"/>
          <w:color w:val="000000"/>
          <w:spacing w:val="0"/>
          <w:sz w:val="28"/>
          <w:szCs w:val="28"/>
          <w:shd w:val="clear" w:fill="FFFFFF"/>
        </w:rPr>
      </w:pPr>
      <w:r>
        <w:rPr>
          <w:rFonts w:hint="eastAsia" w:ascii="仿宋" w:hAnsi="仿宋" w:eastAsia="仿宋"/>
          <w:sz w:val="28"/>
          <w:szCs w:val="28"/>
          <w:lang w:val="en-US" w:eastAsia="zh-CN"/>
        </w:rPr>
        <w:t>现场看货：牛先生  电话：</w:t>
      </w:r>
      <w:r>
        <w:rPr>
          <w:rFonts w:hint="eastAsia" w:ascii="仿宋" w:hAnsi="仿宋" w:eastAsia="仿宋" w:cs="仿宋"/>
          <w:b w:val="0"/>
          <w:bCs w:val="0"/>
          <w:sz w:val="28"/>
          <w:szCs w:val="28"/>
          <w:lang w:val="en-US" w:eastAsia="zh-CN"/>
        </w:rPr>
        <w:t>1</w:t>
      </w:r>
      <w:r>
        <w:rPr>
          <w:rFonts w:hint="eastAsia" w:ascii="仿宋" w:hAnsi="仿宋" w:eastAsia="仿宋" w:cs="仿宋"/>
          <w:b w:val="0"/>
          <w:bCs w:val="0"/>
          <w:i w:val="0"/>
          <w:iCs w:val="0"/>
          <w:caps w:val="0"/>
          <w:color w:val="000000"/>
          <w:spacing w:val="0"/>
          <w:sz w:val="28"/>
          <w:szCs w:val="28"/>
          <w:shd w:val="clear" w:fill="FFFFFF"/>
        </w:rPr>
        <w:t>3834598366</w:t>
      </w: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b/>
          <w:sz w:val="32"/>
          <w:szCs w:val="32"/>
        </w:rPr>
      </w:pPr>
      <w:r>
        <w:rPr>
          <w:rFonts w:hint="eastAsia"/>
          <w:b/>
          <w:sz w:val="32"/>
          <w:szCs w:val="32"/>
        </w:rPr>
        <w:t>所有参加竞价单位：</w:t>
      </w:r>
    </w:p>
    <w:p>
      <w:pPr>
        <w:rPr>
          <w:b/>
          <w:sz w:val="32"/>
          <w:szCs w:val="32"/>
        </w:rPr>
      </w:pPr>
    </w:p>
    <w:p>
      <w:pPr>
        <w:ind w:firstLine="560" w:firstLineChars="200"/>
        <w:rPr>
          <w:sz w:val="28"/>
          <w:szCs w:val="28"/>
        </w:rPr>
      </w:pPr>
      <w:r>
        <w:rPr>
          <w:rFonts w:hint="eastAsia"/>
          <w:sz w:val="28"/>
          <w:szCs w:val="28"/>
        </w:rPr>
        <w:t>按照《太钢各类车辆安全防护装置安装表》的规定，各类机动车辆必须保障出厂安装的后视镜、前大灯、倒车灯、行车灯、制动系统、转向系统等安全装置齐全、可靠、有效，依法依规进行机动车辆检测检验。针对不同车辆类别，安装视频监控、语音提示、盲区探测、防碰撞等安全防护系统。坚决杜绝检测检验不合格、安全装置缺失的车辆进入作业现场。</w:t>
      </w:r>
    </w:p>
    <w:p>
      <w:pPr>
        <w:ind w:firstLine="560" w:firstLineChars="200"/>
        <w:rPr>
          <w:sz w:val="28"/>
          <w:szCs w:val="28"/>
        </w:rPr>
      </w:pPr>
      <w:r>
        <w:rPr>
          <w:rFonts w:hint="eastAsia"/>
          <w:sz w:val="28"/>
          <w:szCs w:val="28"/>
        </w:rPr>
        <w:t>具体要求见附件。</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r>
        <w:rPr>
          <w:rFonts w:hint="eastAsia"/>
          <w:sz w:val="28"/>
          <w:szCs w:val="28"/>
        </w:rPr>
        <w:t xml:space="preserve">                                        </w:t>
      </w:r>
    </w:p>
    <w:p>
      <w:pPr>
        <w:ind w:firstLine="560" w:firstLineChars="200"/>
        <w:rPr>
          <w:sz w:val="28"/>
          <w:szCs w:val="28"/>
        </w:rPr>
      </w:pPr>
      <w:r>
        <w:rPr>
          <w:rFonts w:hint="eastAsia"/>
          <w:sz w:val="28"/>
          <w:szCs w:val="28"/>
        </w:rPr>
        <w:t xml:space="preserve">                                    </w:t>
      </w:r>
    </w:p>
    <w:p>
      <w:pPr>
        <w:spacing w:line="360" w:lineRule="auto"/>
        <w:rPr>
          <w:rFonts w:hint="default" w:ascii="仿宋" w:hAnsi="仿宋" w:eastAsia="仿宋" w:cs="仿宋"/>
          <w:b w:val="0"/>
          <w:bCs w:val="0"/>
          <w:i w:val="0"/>
          <w:iCs w:val="0"/>
          <w:caps w:val="0"/>
          <w:color w:val="000000"/>
          <w:spacing w:val="0"/>
          <w:sz w:val="28"/>
          <w:szCs w:val="28"/>
          <w:shd w:val="clear" w:fill="FFFFFF"/>
          <w:lang w:val="en-US" w:eastAsia="zh-CN"/>
        </w:rPr>
      </w:pPr>
    </w:p>
    <w:p>
      <w:pPr>
        <w:spacing w:line="360" w:lineRule="auto"/>
        <w:rPr>
          <w:rFonts w:hint="default" w:ascii="仿宋" w:hAnsi="仿宋" w:eastAsia="仿宋"/>
          <w:sz w:val="28"/>
          <w:szCs w:val="28"/>
          <w:lang w:val="en-US" w:eastAsia="zh-CN"/>
        </w:rPr>
      </w:pPr>
    </w:p>
    <w:p>
      <w:pPr>
        <w:spacing w:line="360" w:lineRule="auto"/>
        <w:rPr>
          <w:rFonts w:hint="eastAsia" w:ascii="仿宋" w:hAnsi="仿宋" w:eastAsia="仿宋"/>
          <w:sz w:val="28"/>
          <w:szCs w:val="28"/>
          <w:lang w:val="en-US" w:eastAsia="zh-CN"/>
        </w:rPr>
      </w:pPr>
    </w:p>
    <w:p>
      <w:pPr>
        <w:spacing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w:t>
      </w:r>
    </w:p>
    <w:p>
      <w:pPr>
        <w:spacing w:line="360" w:lineRule="auto"/>
        <w:rPr>
          <w:rFonts w:ascii="仿宋" w:hAnsi="仿宋" w:eastAsia="仿宋"/>
          <w:sz w:val="28"/>
          <w:szCs w:val="28"/>
        </w:rPr>
      </w:pPr>
      <w:r>
        <w:rPr>
          <w:rFonts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cs="宋体"/>
          <w:sz w:val="24"/>
        </w:rPr>
      </w:pPr>
    </w:p>
    <w:p>
      <w:pPr>
        <w:adjustRightInd w:val="0"/>
        <w:snapToGrid w:val="0"/>
        <w:spacing w:line="360" w:lineRule="auto"/>
        <w:jc w:val="center"/>
        <w:rPr>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ind w:firstLine="840" w:firstLineChars="300"/>
        <w:rPr>
          <w:rFonts w:hint="default" w:ascii="仿宋" w:hAnsi="仿宋" w:eastAsia="仿宋"/>
          <w:sz w:val="28"/>
          <w:szCs w:val="28"/>
          <w:lang w:val="en-US"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40"/>
    <w:rsid w:val="0002251A"/>
    <w:rsid w:val="0002768A"/>
    <w:rsid w:val="000302FF"/>
    <w:rsid w:val="0003652C"/>
    <w:rsid w:val="00047C9F"/>
    <w:rsid w:val="00051DA3"/>
    <w:rsid w:val="00067E61"/>
    <w:rsid w:val="00083BE9"/>
    <w:rsid w:val="000876F4"/>
    <w:rsid w:val="000978F7"/>
    <w:rsid w:val="000E1FE6"/>
    <w:rsid w:val="00102084"/>
    <w:rsid w:val="001103D3"/>
    <w:rsid w:val="0013027B"/>
    <w:rsid w:val="00133F44"/>
    <w:rsid w:val="00151339"/>
    <w:rsid w:val="00156E8D"/>
    <w:rsid w:val="00194A70"/>
    <w:rsid w:val="001B0091"/>
    <w:rsid w:val="001B3BF1"/>
    <w:rsid w:val="001C5D41"/>
    <w:rsid w:val="001E1E4C"/>
    <w:rsid w:val="001F2888"/>
    <w:rsid w:val="001F7B66"/>
    <w:rsid w:val="00202008"/>
    <w:rsid w:val="00205B4C"/>
    <w:rsid w:val="00214A15"/>
    <w:rsid w:val="00214A82"/>
    <w:rsid w:val="002172F8"/>
    <w:rsid w:val="00230638"/>
    <w:rsid w:val="00230BEF"/>
    <w:rsid w:val="00243CD0"/>
    <w:rsid w:val="00255687"/>
    <w:rsid w:val="00255EFE"/>
    <w:rsid w:val="002607F5"/>
    <w:rsid w:val="002640E0"/>
    <w:rsid w:val="0027080D"/>
    <w:rsid w:val="00272C57"/>
    <w:rsid w:val="00276355"/>
    <w:rsid w:val="00284551"/>
    <w:rsid w:val="002B0212"/>
    <w:rsid w:val="002B0520"/>
    <w:rsid w:val="002E0D28"/>
    <w:rsid w:val="002E7DF2"/>
    <w:rsid w:val="003120F2"/>
    <w:rsid w:val="003213D1"/>
    <w:rsid w:val="003459AD"/>
    <w:rsid w:val="00352382"/>
    <w:rsid w:val="0036345B"/>
    <w:rsid w:val="003646A6"/>
    <w:rsid w:val="003665B3"/>
    <w:rsid w:val="0038465C"/>
    <w:rsid w:val="00394DF9"/>
    <w:rsid w:val="003A31FE"/>
    <w:rsid w:val="003C0E4C"/>
    <w:rsid w:val="003F3EE7"/>
    <w:rsid w:val="00410E25"/>
    <w:rsid w:val="0043468C"/>
    <w:rsid w:val="004434FC"/>
    <w:rsid w:val="00451E97"/>
    <w:rsid w:val="00464082"/>
    <w:rsid w:val="00471118"/>
    <w:rsid w:val="00486590"/>
    <w:rsid w:val="00487C46"/>
    <w:rsid w:val="004A01AE"/>
    <w:rsid w:val="004C16AB"/>
    <w:rsid w:val="004C3E5A"/>
    <w:rsid w:val="004F0A4E"/>
    <w:rsid w:val="004F5E0A"/>
    <w:rsid w:val="00515EFA"/>
    <w:rsid w:val="0053214A"/>
    <w:rsid w:val="00540622"/>
    <w:rsid w:val="00542C4F"/>
    <w:rsid w:val="005566D4"/>
    <w:rsid w:val="0056354A"/>
    <w:rsid w:val="00585217"/>
    <w:rsid w:val="005907F9"/>
    <w:rsid w:val="005A0FDA"/>
    <w:rsid w:val="005A70E8"/>
    <w:rsid w:val="005B2D94"/>
    <w:rsid w:val="005C18BC"/>
    <w:rsid w:val="005C464C"/>
    <w:rsid w:val="005C5E4D"/>
    <w:rsid w:val="005C7341"/>
    <w:rsid w:val="005D2469"/>
    <w:rsid w:val="005F1C59"/>
    <w:rsid w:val="006021BB"/>
    <w:rsid w:val="00604CFE"/>
    <w:rsid w:val="00604F0F"/>
    <w:rsid w:val="0061224A"/>
    <w:rsid w:val="006135DA"/>
    <w:rsid w:val="00614CB7"/>
    <w:rsid w:val="00614F6E"/>
    <w:rsid w:val="00627044"/>
    <w:rsid w:val="0063628A"/>
    <w:rsid w:val="00642EFF"/>
    <w:rsid w:val="006437A0"/>
    <w:rsid w:val="00647DFE"/>
    <w:rsid w:val="00654069"/>
    <w:rsid w:val="00660287"/>
    <w:rsid w:val="00670617"/>
    <w:rsid w:val="00671366"/>
    <w:rsid w:val="006721F4"/>
    <w:rsid w:val="00677D87"/>
    <w:rsid w:val="00685093"/>
    <w:rsid w:val="006859EB"/>
    <w:rsid w:val="006A5916"/>
    <w:rsid w:val="006C18D2"/>
    <w:rsid w:val="006D1653"/>
    <w:rsid w:val="006D1839"/>
    <w:rsid w:val="006D301A"/>
    <w:rsid w:val="00700083"/>
    <w:rsid w:val="00701FDD"/>
    <w:rsid w:val="0071080B"/>
    <w:rsid w:val="00710992"/>
    <w:rsid w:val="007372D6"/>
    <w:rsid w:val="007504AB"/>
    <w:rsid w:val="00751385"/>
    <w:rsid w:val="00756D3A"/>
    <w:rsid w:val="00763A3F"/>
    <w:rsid w:val="00763C7D"/>
    <w:rsid w:val="00782CE7"/>
    <w:rsid w:val="00790679"/>
    <w:rsid w:val="00790745"/>
    <w:rsid w:val="00790CB4"/>
    <w:rsid w:val="007A3D59"/>
    <w:rsid w:val="007B61A2"/>
    <w:rsid w:val="007C4134"/>
    <w:rsid w:val="007C6862"/>
    <w:rsid w:val="007D3880"/>
    <w:rsid w:val="008058B1"/>
    <w:rsid w:val="0082156C"/>
    <w:rsid w:val="00824D45"/>
    <w:rsid w:val="00830C8B"/>
    <w:rsid w:val="00832DFF"/>
    <w:rsid w:val="00853705"/>
    <w:rsid w:val="00854E01"/>
    <w:rsid w:val="00861766"/>
    <w:rsid w:val="008768BE"/>
    <w:rsid w:val="00882F25"/>
    <w:rsid w:val="00885080"/>
    <w:rsid w:val="00894EC1"/>
    <w:rsid w:val="008A5A8D"/>
    <w:rsid w:val="008B60DE"/>
    <w:rsid w:val="00912613"/>
    <w:rsid w:val="009176E8"/>
    <w:rsid w:val="009341E5"/>
    <w:rsid w:val="00935E85"/>
    <w:rsid w:val="00955D20"/>
    <w:rsid w:val="00955FEF"/>
    <w:rsid w:val="00971BBC"/>
    <w:rsid w:val="009739BC"/>
    <w:rsid w:val="009926E1"/>
    <w:rsid w:val="009B0391"/>
    <w:rsid w:val="009C7889"/>
    <w:rsid w:val="009E081C"/>
    <w:rsid w:val="00A210BA"/>
    <w:rsid w:val="00A25C71"/>
    <w:rsid w:val="00A34EC6"/>
    <w:rsid w:val="00A405CF"/>
    <w:rsid w:val="00A5256A"/>
    <w:rsid w:val="00A741AC"/>
    <w:rsid w:val="00AB2BDE"/>
    <w:rsid w:val="00AB38A4"/>
    <w:rsid w:val="00AE3762"/>
    <w:rsid w:val="00AE4415"/>
    <w:rsid w:val="00AF09BD"/>
    <w:rsid w:val="00AF3F9A"/>
    <w:rsid w:val="00B42330"/>
    <w:rsid w:val="00B50663"/>
    <w:rsid w:val="00B71C28"/>
    <w:rsid w:val="00B9674C"/>
    <w:rsid w:val="00BB21EF"/>
    <w:rsid w:val="00BC493B"/>
    <w:rsid w:val="00BD1740"/>
    <w:rsid w:val="00BD5E76"/>
    <w:rsid w:val="00BE72BA"/>
    <w:rsid w:val="00BF3594"/>
    <w:rsid w:val="00C042D9"/>
    <w:rsid w:val="00C079D2"/>
    <w:rsid w:val="00C200DB"/>
    <w:rsid w:val="00C22903"/>
    <w:rsid w:val="00C27206"/>
    <w:rsid w:val="00C34446"/>
    <w:rsid w:val="00C442A8"/>
    <w:rsid w:val="00C45E06"/>
    <w:rsid w:val="00C471C0"/>
    <w:rsid w:val="00C54E01"/>
    <w:rsid w:val="00C60423"/>
    <w:rsid w:val="00C779F0"/>
    <w:rsid w:val="00C96202"/>
    <w:rsid w:val="00CB5B32"/>
    <w:rsid w:val="00CF020B"/>
    <w:rsid w:val="00D069F2"/>
    <w:rsid w:val="00D14F44"/>
    <w:rsid w:val="00D34C8A"/>
    <w:rsid w:val="00D35100"/>
    <w:rsid w:val="00D35F78"/>
    <w:rsid w:val="00D4386C"/>
    <w:rsid w:val="00D57023"/>
    <w:rsid w:val="00D6182D"/>
    <w:rsid w:val="00D6612C"/>
    <w:rsid w:val="00D74271"/>
    <w:rsid w:val="00D9639D"/>
    <w:rsid w:val="00DB46E2"/>
    <w:rsid w:val="00DC097E"/>
    <w:rsid w:val="00DE5BE8"/>
    <w:rsid w:val="00DE5C34"/>
    <w:rsid w:val="00DE7507"/>
    <w:rsid w:val="00DF060D"/>
    <w:rsid w:val="00E02245"/>
    <w:rsid w:val="00E1452E"/>
    <w:rsid w:val="00E16EFA"/>
    <w:rsid w:val="00E1747F"/>
    <w:rsid w:val="00E2668D"/>
    <w:rsid w:val="00E275D0"/>
    <w:rsid w:val="00E52AF1"/>
    <w:rsid w:val="00E61930"/>
    <w:rsid w:val="00E84230"/>
    <w:rsid w:val="00E84B04"/>
    <w:rsid w:val="00E9393B"/>
    <w:rsid w:val="00EA65B1"/>
    <w:rsid w:val="00EB088F"/>
    <w:rsid w:val="00EB7425"/>
    <w:rsid w:val="00EE0A82"/>
    <w:rsid w:val="00EE4E65"/>
    <w:rsid w:val="00EE51B0"/>
    <w:rsid w:val="00EF6B27"/>
    <w:rsid w:val="00F00C40"/>
    <w:rsid w:val="00F02C28"/>
    <w:rsid w:val="00F03127"/>
    <w:rsid w:val="00F2502D"/>
    <w:rsid w:val="00F27C14"/>
    <w:rsid w:val="00F30EE1"/>
    <w:rsid w:val="00F34FDC"/>
    <w:rsid w:val="00F364AE"/>
    <w:rsid w:val="00F47343"/>
    <w:rsid w:val="00F62599"/>
    <w:rsid w:val="00F63BCA"/>
    <w:rsid w:val="00F7582A"/>
    <w:rsid w:val="00F776A4"/>
    <w:rsid w:val="00F97A6C"/>
    <w:rsid w:val="00FA108D"/>
    <w:rsid w:val="00FB3A4C"/>
    <w:rsid w:val="00FC276F"/>
    <w:rsid w:val="018F436E"/>
    <w:rsid w:val="01AE1C40"/>
    <w:rsid w:val="02464E0C"/>
    <w:rsid w:val="024D7826"/>
    <w:rsid w:val="02547E2E"/>
    <w:rsid w:val="0329579E"/>
    <w:rsid w:val="0553000C"/>
    <w:rsid w:val="055B3C91"/>
    <w:rsid w:val="060F355B"/>
    <w:rsid w:val="064660DC"/>
    <w:rsid w:val="06C64B6D"/>
    <w:rsid w:val="0827682E"/>
    <w:rsid w:val="085627C9"/>
    <w:rsid w:val="09702CA9"/>
    <w:rsid w:val="0975309C"/>
    <w:rsid w:val="09EA08FC"/>
    <w:rsid w:val="0A343204"/>
    <w:rsid w:val="0A9C7CD9"/>
    <w:rsid w:val="0C6F1E0D"/>
    <w:rsid w:val="0D007B63"/>
    <w:rsid w:val="0DB013ED"/>
    <w:rsid w:val="0DEB3308"/>
    <w:rsid w:val="0E4B144E"/>
    <w:rsid w:val="0FCB3577"/>
    <w:rsid w:val="0FD04EBC"/>
    <w:rsid w:val="0FDA423D"/>
    <w:rsid w:val="10B54755"/>
    <w:rsid w:val="10C373FD"/>
    <w:rsid w:val="1115769E"/>
    <w:rsid w:val="112A68C8"/>
    <w:rsid w:val="118910B0"/>
    <w:rsid w:val="119253D5"/>
    <w:rsid w:val="134B340C"/>
    <w:rsid w:val="136E3242"/>
    <w:rsid w:val="143E4BB5"/>
    <w:rsid w:val="14C33176"/>
    <w:rsid w:val="14DC58A7"/>
    <w:rsid w:val="154C2178"/>
    <w:rsid w:val="15FC3B78"/>
    <w:rsid w:val="163F1EDF"/>
    <w:rsid w:val="166F73A0"/>
    <w:rsid w:val="16A30E59"/>
    <w:rsid w:val="16F6414E"/>
    <w:rsid w:val="17934DB3"/>
    <w:rsid w:val="179C6CCA"/>
    <w:rsid w:val="17BB7A38"/>
    <w:rsid w:val="18E57BF8"/>
    <w:rsid w:val="1A5C0DCD"/>
    <w:rsid w:val="1AC90C71"/>
    <w:rsid w:val="1AD9550A"/>
    <w:rsid w:val="1C3A4A5D"/>
    <w:rsid w:val="1D3C2761"/>
    <w:rsid w:val="1DB33EE9"/>
    <w:rsid w:val="1E502E70"/>
    <w:rsid w:val="1EAA5FC0"/>
    <w:rsid w:val="1EEA5836"/>
    <w:rsid w:val="1FFA6507"/>
    <w:rsid w:val="20B7094A"/>
    <w:rsid w:val="210324B5"/>
    <w:rsid w:val="226F4F7F"/>
    <w:rsid w:val="229044B3"/>
    <w:rsid w:val="24ED2B3E"/>
    <w:rsid w:val="2643758D"/>
    <w:rsid w:val="26F8070B"/>
    <w:rsid w:val="27501B9A"/>
    <w:rsid w:val="27D351DD"/>
    <w:rsid w:val="283E5516"/>
    <w:rsid w:val="289C37F0"/>
    <w:rsid w:val="292B4AA9"/>
    <w:rsid w:val="2B4C7596"/>
    <w:rsid w:val="2C3A399C"/>
    <w:rsid w:val="2C8539DD"/>
    <w:rsid w:val="2D015D6A"/>
    <w:rsid w:val="2E472F2C"/>
    <w:rsid w:val="2E732EB3"/>
    <w:rsid w:val="2ECD05D1"/>
    <w:rsid w:val="2F305B0F"/>
    <w:rsid w:val="301B3F78"/>
    <w:rsid w:val="307A4C95"/>
    <w:rsid w:val="30806B9E"/>
    <w:rsid w:val="30C27CF8"/>
    <w:rsid w:val="30FB1787"/>
    <w:rsid w:val="31221033"/>
    <w:rsid w:val="31514CF8"/>
    <w:rsid w:val="323B7694"/>
    <w:rsid w:val="343811F4"/>
    <w:rsid w:val="349E1A14"/>
    <w:rsid w:val="36955A56"/>
    <w:rsid w:val="37B9010D"/>
    <w:rsid w:val="37C51B4B"/>
    <w:rsid w:val="39825EE7"/>
    <w:rsid w:val="3A9D0726"/>
    <w:rsid w:val="3B5A270F"/>
    <w:rsid w:val="3C4828AC"/>
    <w:rsid w:val="3F2F1936"/>
    <w:rsid w:val="3FB41253"/>
    <w:rsid w:val="4038179C"/>
    <w:rsid w:val="430F54F9"/>
    <w:rsid w:val="436103AB"/>
    <w:rsid w:val="43A66FFA"/>
    <w:rsid w:val="44473C12"/>
    <w:rsid w:val="44D27870"/>
    <w:rsid w:val="45447737"/>
    <w:rsid w:val="45627F42"/>
    <w:rsid w:val="45BB5CCB"/>
    <w:rsid w:val="4654322F"/>
    <w:rsid w:val="47087938"/>
    <w:rsid w:val="47C839F7"/>
    <w:rsid w:val="47CC39A1"/>
    <w:rsid w:val="47D52427"/>
    <w:rsid w:val="490A31CE"/>
    <w:rsid w:val="496127C3"/>
    <w:rsid w:val="4A701E8D"/>
    <w:rsid w:val="4B0C130D"/>
    <w:rsid w:val="4B467835"/>
    <w:rsid w:val="4B7E2C5A"/>
    <w:rsid w:val="4C5534FA"/>
    <w:rsid w:val="4C6B5DD0"/>
    <w:rsid w:val="4D1C1E6C"/>
    <w:rsid w:val="4D8A1903"/>
    <w:rsid w:val="4E1E4560"/>
    <w:rsid w:val="515C1D18"/>
    <w:rsid w:val="519F4363"/>
    <w:rsid w:val="523F5B75"/>
    <w:rsid w:val="52DB2FFB"/>
    <w:rsid w:val="532C5AC8"/>
    <w:rsid w:val="53A15444"/>
    <w:rsid w:val="53D37B83"/>
    <w:rsid w:val="546126FE"/>
    <w:rsid w:val="55BC1C5A"/>
    <w:rsid w:val="56C17BD1"/>
    <w:rsid w:val="582852B6"/>
    <w:rsid w:val="587D30A7"/>
    <w:rsid w:val="59D022E8"/>
    <w:rsid w:val="5A4B55AF"/>
    <w:rsid w:val="5ABD0B32"/>
    <w:rsid w:val="5BA165BD"/>
    <w:rsid w:val="5BFE2A20"/>
    <w:rsid w:val="5C9A677B"/>
    <w:rsid w:val="5CD90661"/>
    <w:rsid w:val="5E486325"/>
    <w:rsid w:val="5F6064D4"/>
    <w:rsid w:val="61E84288"/>
    <w:rsid w:val="62A24F69"/>
    <w:rsid w:val="64661604"/>
    <w:rsid w:val="64704D08"/>
    <w:rsid w:val="64D8526B"/>
    <w:rsid w:val="65125A9A"/>
    <w:rsid w:val="65922E64"/>
    <w:rsid w:val="65C75D9C"/>
    <w:rsid w:val="66DF692A"/>
    <w:rsid w:val="673A6416"/>
    <w:rsid w:val="690B43A6"/>
    <w:rsid w:val="69503956"/>
    <w:rsid w:val="69AA1187"/>
    <w:rsid w:val="6A0D4150"/>
    <w:rsid w:val="6A1C2F43"/>
    <w:rsid w:val="6B6133DA"/>
    <w:rsid w:val="6BD66D73"/>
    <w:rsid w:val="6C6F01C3"/>
    <w:rsid w:val="6D1565C6"/>
    <w:rsid w:val="6D1A5398"/>
    <w:rsid w:val="6DD201DB"/>
    <w:rsid w:val="6F533CCB"/>
    <w:rsid w:val="70EB1476"/>
    <w:rsid w:val="71DF025C"/>
    <w:rsid w:val="7202315E"/>
    <w:rsid w:val="73415919"/>
    <w:rsid w:val="74D33D47"/>
    <w:rsid w:val="752D56A0"/>
    <w:rsid w:val="7548050C"/>
    <w:rsid w:val="75905471"/>
    <w:rsid w:val="759B336B"/>
    <w:rsid w:val="75B620BE"/>
    <w:rsid w:val="75FC3781"/>
    <w:rsid w:val="764D047F"/>
    <w:rsid w:val="77856526"/>
    <w:rsid w:val="77BB3917"/>
    <w:rsid w:val="77DA3234"/>
    <w:rsid w:val="77E014C5"/>
    <w:rsid w:val="78141CD7"/>
    <w:rsid w:val="785364EC"/>
    <w:rsid w:val="7892466B"/>
    <w:rsid w:val="78F073FB"/>
    <w:rsid w:val="79C07230"/>
    <w:rsid w:val="7CD708A7"/>
    <w:rsid w:val="7D333D2B"/>
    <w:rsid w:val="7D6E6D05"/>
    <w:rsid w:val="7D840B3C"/>
    <w:rsid w:val="7D896705"/>
    <w:rsid w:val="7DD177D0"/>
    <w:rsid w:val="7E353761"/>
    <w:rsid w:val="7EDB5991"/>
    <w:rsid w:val="7F8932D3"/>
    <w:rsid w:val="7FAF06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字符"/>
    <w:link w:val="3"/>
    <w:qFormat/>
    <w:locked/>
    <w:uiPriority w:val="99"/>
    <w:rPr>
      <w:rFonts w:ascii="Times New Roman" w:hAnsi="Times New Roman" w:cs="Times New Roman"/>
      <w:sz w:val="18"/>
    </w:rPr>
  </w:style>
  <w:style w:type="character" w:customStyle="1" w:styleId="9">
    <w:name w:val="页脚 字符"/>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185</Words>
  <Characters>1057</Characters>
  <Lines>8</Lines>
  <Paragraphs>2</Paragraphs>
  <TotalTime>17</TotalTime>
  <ScaleCrop>false</ScaleCrop>
  <LinksUpToDate>false</LinksUpToDate>
  <CharactersWithSpaces>1240</CharactersWithSpaces>
  <Application>WPS Office_11.8.2.11864_F1E327BC-269C-435d-A152-05C5408002CA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2023-05-17T07:54:00Z</dcterms:created>
  <dc:creator>亢志兰</dc:creator>
  <cp:lastModifiedBy>经营管理室</cp:lastModifiedBy>
  <dcterms:modified xsi:type="dcterms:W3CDTF">2024-12-23T01:11:26Z</dcterms:modified>
  <dc:title>销 售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2052-11.8.2.11864</vt:lpwstr>
  </property>
  <property fmtid="{D5CDD505-2E9C-101B-9397-08002B2CF9AE}" pid="3" name="ICV">
    <vt:lpwstr>CC05F4A3AF2F42A8A5C0A1568E4E7F2B</vt:lpwstr>
  </property>
</Properties>
</file>