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0F608">
      <w:pPr>
        <w:jc w:val="center"/>
        <w:rPr>
          <w:rFonts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歌乐山矿轻烧窑等8项废旧物资处置合同</w:t>
      </w:r>
    </w:p>
    <w:p w14:paraId="6E4241DA">
      <w:pPr>
        <w:spacing w:line="44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</w:p>
    <w:p w14:paraId="6890778A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依照《中华人民共和国民法典》及其它有关法律、行政法规，遵循平等、自愿、公平和诚实信用的原则，经协商一致，订立条款如下，以资共同遵守。</w:t>
      </w:r>
    </w:p>
    <w:p w14:paraId="2F97D685">
      <w:pPr>
        <w:numPr>
          <w:ilvl w:val="0"/>
          <w:numId w:val="1"/>
        </w:numPr>
        <w:spacing w:line="440" w:lineRule="exact"/>
        <w:rPr>
          <w:rFonts w:ascii="方正黑体_GBK" w:hAnsi="宋体" w:eastAsia="方正黑体_GBK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合同双方当事人</w:t>
      </w:r>
    </w:p>
    <w:p w14:paraId="5211298F">
      <w:pPr>
        <w:spacing w:line="440" w:lineRule="exact"/>
        <w:rPr>
          <w:rFonts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转让方：重庆钢铁集团矿业有限公司歌乐山矿，即甲方。</w:t>
      </w:r>
    </w:p>
    <w:p w14:paraId="3E631123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负责人：王艳    职务：负责人</w:t>
      </w:r>
    </w:p>
    <w:p w14:paraId="4481AE46">
      <w:pPr>
        <w:spacing w:line="440" w:lineRule="exact"/>
        <w:ind w:firstLine="560" w:firstLineChars="200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委托代理人：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祁祺</w:t>
      </w:r>
      <w:r>
        <w:rPr>
          <w:rFonts w:hint="eastAsia" w:ascii="宋体" w:hAnsi="宋体"/>
          <w:color w:val="auto"/>
          <w:sz w:val="28"/>
          <w:szCs w:val="28"/>
        </w:rPr>
        <w:t xml:space="preserve">    电话：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13883907754</w:t>
      </w:r>
    </w:p>
    <w:p w14:paraId="67F819C1">
      <w:pPr>
        <w:spacing w:line="440" w:lineRule="exac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受让方：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XXXXXXXXXXXXXXX  </w:t>
      </w:r>
      <w:r>
        <w:rPr>
          <w:rFonts w:hint="eastAsia" w:ascii="宋体" w:hAnsi="宋体"/>
          <w:color w:val="auto"/>
          <w:sz w:val="28"/>
          <w:szCs w:val="28"/>
        </w:rPr>
        <w:t>,即乙方。</w:t>
      </w:r>
      <w:bookmarkStart w:id="3" w:name="_GoBack"/>
      <w:bookmarkEnd w:id="3"/>
    </w:p>
    <w:p w14:paraId="3FB5F7F6">
      <w:pPr>
        <w:spacing w:line="4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法定代表人：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XXX   </w:t>
      </w:r>
      <w:r>
        <w:rPr>
          <w:rFonts w:hint="eastAsia" w:ascii="宋体" w:hAnsi="宋体"/>
          <w:color w:val="auto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职务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XXXX</w:t>
      </w:r>
    </w:p>
    <w:p w14:paraId="45B295F2">
      <w:pPr>
        <w:spacing w:line="440" w:lineRule="exact"/>
        <w:ind w:firstLine="560" w:firstLineChars="200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委托代理人：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color w:val="auto"/>
          <w:sz w:val="28"/>
          <w:szCs w:val="28"/>
        </w:rPr>
        <w:t xml:space="preserve">    电话：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XXXXXX</w:t>
      </w:r>
    </w:p>
    <w:p w14:paraId="1C676E28">
      <w:pPr>
        <w:spacing w:line="440" w:lineRule="exact"/>
        <w:ind w:firstLine="560" w:firstLineChars="200"/>
        <w:rPr>
          <w:rFonts w:ascii="方正黑体_GBK" w:hAnsi="宋体" w:eastAsia="方正黑体_GBK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二、标的基本情况：</w:t>
      </w:r>
    </w:p>
    <w:p w14:paraId="333EF2AA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甲方本次处置物资</w:t>
      </w:r>
      <w:r>
        <w:rPr>
          <w:rFonts w:ascii="宋体" w:hAnsi="宋体"/>
          <w:color w:val="auto"/>
          <w:sz w:val="28"/>
          <w:szCs w:val="28"/>
        </w:rPr>
        <w:t>共</w:t>
      </w:r>
      <w:r>
        <w:rPr>
          <w:rFonts w:hint="eastAsia" w:ascii="宋体" w:hAnsi="宋体"/>
          <w:color w:val="auto"/>
          <w:sz w:val="28"/>
          <w:szCs w:val="28"/>
        </w:rPr>
        <w:t>8项，见附表《歌乐山矿轻烧窑等8项废旧物资处置清单》</w:t>
      </w:r>
      <w:bookmarkStart w:id="0" w:name="OLE_LINK21"/>
      <w:r>
        <w:rPr>
          <w:rFonts w:hint="eastAsia" w:ascii="宋体" w:hAnsi="宋体"/>
          <w:color w:val="auto"/>
          <w:sz w:val="28"/>
          <w:szCs w:val="28"/>
        </w:rPr>
        <w:t>，</w:t>
      </w:r>
      <w:bookmarkEnd w:id="0"/>
      <w:r>
        <w:rPr>
          <w:rFonts w:hint="eastAsia" w:ascii="宋体" w:hAnsi="宋体"/>
          <w:color w:val="auto"/>
          <w:sz w:val="28"/>
          <w:szCs w:val="28"/>
        </w:rPr>
        <w:t>以下简称“标的”，项目编号：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8"/>
          <w:szCs w:val="28"/>
        </w:rPr>
        <w:t>，该转让行为已获得上级公司批准。</w:t>
      </w:r>
    </w:p>
    <w:p w14:paraId="5C3175BA">
      <w:pPr>
        <w:spacing w:line="440" w:lineRule="exact"/>
        <w:ind w:firstLine="560" w:firstLineChars="200"/>
        <w:rPr>
          <w:rFonts w:ascii="方正黑体_GBK" w:hAnsi="宋体" w:eastAsia="方正黑体_GBK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三、标的转让价款支付</w:t>
      </w:r>
    </w:p>
    <w:p w14:paraId="682BA557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color w:val="auto"/>
          <w:sz w:val="28"/>
          <w:szCs w:val="28"/>
        </w:rPr>
        <w:t>甲方通过欧冶循环宝平台公开挂牌，以网络竞价方式确定将标的转让给乙方，转让价格为人民币：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28"/>
          <w:szCs w:val="28"/>
        </w:rPr>
        <w:t>元（含税13%，大写：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8"/>
        </w:rPr>
        <w:t>）。</w:t>
      </w:r>
    </w:p>
    <w:p w14:paraId="57120571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color w:val="auto"/>
          <w:sz w:val="28"/>
          <w:szCs w:val="28"/>
        </w:rPr>
        <w:t>乙方须将转让价款在本合同签订之日起3个工作日内，和履约保证金20000元一次性汇入</w:t>
      </w:r>
      <w:bookmarkStart w:id="1" w:name="OLE_LINK1"/>
      <w:r>
        <w:rPr>
          <w:rFonts w:hint="eastAsia" w:ascii="宋体" w:hAnsi="宋体"/>
          <w:color w:val="auto"/>
          <w:sz w:val="28"/>
          <w:szCs w:val="28"/>
        </w:rPr>
        <w:t>甲方</w:t>
      </w:r>
      <w:bookmarkEnd w:id="1"/>
      <w:r>
        <w:rPr>
          <w:rFonts w:hint="eastAsia" w:ascii="宋体" w:hAnsi="宋体"/>
          <w:color w:val="auto"/>
          <w:sz w:val="28"/>
          <w:szCs w:val="28"/>
        </w:rPr>
        <w:t>银行账户。</w:t>
      </w:r>
    </w:p>
    <w:p w14:paraId="5A16F7BA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color w:val="auto"/>
          <w:sz w:val="28"/>
          <w:szCs w:val="28"/>
        </w:rPr>
        <w:t>甲方收到标的转让价款后向乙方开具13%增值税专用发票。</w:t>
      </w:r>
    </w:p>
    <w:p w14:paraId="06CD0957">
      <w:pPr>
        <w:spacing w:line="440" w:lineRule="exact"/>
        <w:ind w:firstLine="560" w:firstLineChars="200"/>
        <w:rPr>
          <w:rFonts w:ascii="方正黑体_GBK" w:hAnsi="宋体" w:eastAsia="方正黑体_GBK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四、标的交割及提货</w:t>
      </w:r>
    </w:p>
    <w:p w14:paraId="41C507B0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1、合同签订并结清交易价款之日起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auto"/>
          <w:sz w:val="28"/>
          <w:szCs w:val="28"/>
        </w:rPr>
        <w:t>个日历天（法定节假日不组织施工），乙方自行完成标的物拆除及装运并负责全部费用，超过期限甲方视为乙方已经全部运走，甲方可以清场。甲、乙双方应一次性交割转让标的，甲方将编制好的《歌乐山矿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废旧</w:t>
      </w:r>
      <w:r>
        <w:rPr>
          <w:rFonts w:hint="eastAsia" w:ascii="宋体" w:hAnsi="宋体"/>
          <w:color w:val="auto"/>
          <w:sz w:val="28"/>
          <w:szCs w:val="28"/>
        </w:rPr>
        <w:t>物资处置清单》提交给乙方，由乙方凭此清单逐项核对与验收，核对无误后由甲、乙双方及其经办人员在该清单上签字、盖章后视为交割完成。该期间标的的保管、守护工作由乙方负责。</w:t>
      </w:r>
    </w:p>
    <w:p w14:paraId="002F4712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标的物回收过程中所产生的切割、人工、装运等一切费用及机具、人工由乙方承担。</w:t>
      </w:r>
      <w:r>
        <w:rPr>
          <w:rFonts w:hint="eastAsia" w:ascii="宋体" w:hAnsi="宋体"/>
          <w:color w:val="auto"/>
          <w:sz w:val="28"/>
          <w:szCs w:val="28"/>
        </w:rPr>
        <w:t>乙方提货须遵守我单位的各项规章制度，杜绝各类人身伤害事故或环境污染事故，不损坏我单位设施。在装车、运输等环节必须严格遵守国家和地方环境保护的相关法律法规，因乙方原因造成的各种人员伤害及经济损失由乙方自行承担。</w:t>
      </w:r>
    </w:p>
    <w:p w14:paraId="5112414A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3、拆除施工单位需具备相应施工作业资质，在进场实施前应编制安全拆除施工方案和拆除调离及装车方案，并经我单位审查通过后方能进场实施拆除施工。拆除施工作业必须配备相关的安全设施和劳动防护用品等</w:t>
      </w:r>
      <w:r>
        <w:rPr>
          <w:rFonts w:ascii="宋体" w:hAnsi="宋体" w:cs="宋体"/>
          <w:color w:val="auto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若遇第三方或不可抗力因素造成乙方损失，乙方自行承担，甲方可协调配合乙方追责。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提货完成后，乙方需按要求对拆除后的现场进行“三清”，达到相关环保要求；拆除后的高边坡需增设安全防护栏杆（高1.2米、总长约40米、材质自选但应符合相关现行安全标准）；拆除后的下方平台要增设安全警示带（总长约150米）和警示标志牌（4块，标志牌尺寸不应小于1000mm×1200mm，安装高应＞1.2米），以上施工组织及费用均由乙方自行负责。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乙方撤场前需通过我单位的现场验收，未按以上要求提货视为违约，扣除履约保证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</w:rPr>
        <w:t>金。乙方负责组织全部标的物拆除、回收、运输、施工协调及费用，我方积极配合。</w:t>
      </w:r>
    </w:p>
    <w:p w14:paraId="1AC587D8">
      <w:pPr>
        <w:spacing w:line="440" w:lineRule="exact"/>
        <w:ind w:left="239" w:leftChars="114" w:firstLine="280" w:firstLineChars="100"/>
        <w:rPr>
          <w:rFonts w:ascii="方正黑体_GBK" w:hAnsi="宋体" w:eastAsia="方正黑体_GBK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五、争议处理</w:t>
      </w:r>
    </w:p>
    <w:p w14:paraId="066775F7">
      <w:pPr>
        <w:spacing w:line="440" w:lineRule="exact"/>
        <w:ind w:firstLine="476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在本合同履行过程中，甲、乙双方若发生争议且经协商无效时，可以依法向甲方所在地法院诉讼。</w:t>
      </w:r>
    </w:p>
    <w:p w14:paraId="46A317C7">
      <w:pPr>
        <w:spacing w:line="440" w:lineRule="exact"/>
        <w:ind w:firstLine="560" w:firstLineChars="200"/>
        <w:rPr>
          <w:rFonts w:ascii="方正黑体_GBK" w:hAnsi="宋体" w:eastAsia="方正黑体_GBK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六、违约责任</w:t>
      </w:r>
    </w:p>
    <w:p w14:paraId="0664D303">
      <w:pPr>
        <w:adjustRightInd w:val="0"/>
        <w:snapToGrid w:val="0"/>
        <w:spacing w:line="440" w:lineRule="exact"/>
        <w:ind w:firstLine="567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1、若乙方未按合同约定足额支付交易价款及履约保证金，</w:t>
      </w:r>
      <w:bookmarkStart w:id="2" w:name="OLE_LINK35"/>
      <w:r>
        <w:rPr>
          <w:rFonts w:hint="eastAsia" w:ascii="宋体" w:hAnsi="宋体"/>
          <w:color w:val="auto"/>
          <w:sz w:val="28"/>
          <w:szCs w:val="28"/>
        </w:rPr>
        <w:t>除扣除交易保证金外，甲方有权单方面解除合同和终结交易</w:t>
      </w:r>
      <w:bookmarkEnd w:id="2"/>
      <w:r>
        <w:rPr>
          <w:rFonts w:hint="eastAsia" w:ascii="宋体" w:hAnsi="宋体"/>
          <w:color w:val="auto"/>
          <w:sz w:val="28"/>
          <w:szCs w:val="28"/>
        </w:rPr>
        <w:t>，并将标的另行处置。</w:t>
      </w:r>
    </w:p>
    <w:p w14:paraId="1F7A81CA">
      <w:pPr>
        <w:spacing w:line="440" w:lineRule="exact"/>
        <w:ind w:firstLine="560" w:firstLineChars="200"/>
        <w:rPr>
          <w:rFonts w:ascii="方正黑体_GBK" w:hAnsi="宋体" w:eastAsia="方正黑体_GBK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七、合同的变更和解除</w:t>
      </w:r>
    </w:p>
    <w:p w14:paraId="1E97A668">
      <w:pPr>
        <w:adjustRightInd w:val="0"/>
        <w:snapToGrid w:val="0"/>
        <w:spacing w:line="440" w:lineRule="exact"/>
        <w:ind w:firstLine="567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当发生下列情况之一时，可以变更、解除合同；</w:t>
      </w:r>
    </w:p>
    <w:p w14:paraId="2DC998DB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1、因情况发生变化，当事人双方协商一致，并订立了变更或解除协议，且不损害国家和社会公共利益的。</w:t>
      </w:r>
    </w:p>
    <w:p w14:paraId="74397883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2、由于不可抗力致使本合同的条款不能履行的。</w:t>
      </w:r>
    </w:p>
    <w:p w14:paraId="363E6531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3、由于一方在合同约定的期限内因故没有履行合同，另一方予以认同的（有权单方面解除合同的情形除外）。</w:t>
      </w:r>
    </w:p>
    <w:p w14:paraId="5255148C">
      <w:pPr>
        <w:spacing w:line="440" w:lineRule="exact"/>
        <w:ind w:left="449" w:leftChars="214"/>
        <w:rPr>
          <w:rFonts w:ascii="宋体" w:hAnsi="宋体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八、双方约定的其他条款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 w14:paraId="0775A12A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1、甲、乙双方签订安全协议，遵守安全管理规定。</w:t>
      </w:r>
    </w:p>
    <w:p w14:paraId="0FA131B7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2、标的物以现场实物状态为准进行交割，无型号、规格、吨位及质量等异议。</w:t>
      </w:r>
    </w:p>
    <w:p w14:paraId="45F4FE34">
      <w:pPr>
        <w:spacing w:line="440" w:lineRule="exact"/>
        <w:ind w:firstLine="560" w:firstLineChars="200"/>
        <w:rPr>
          <w:rFonts w:ascii="方正黑体_GBK" w:hAnsi="宋体" w:eastAsia="方正黑体_GBK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九、合同的生效</w:t>
      </w:r>
    </w:p>
    <w:p w14:paraId="06DE257D">
      <w:pPr>
        <w:spacing w:line="44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本合同经甲、乙双方当事人签字盖章后生效。</w:t>
      </w:r>
    </w:p>
    <w:p w14:paraId="585215B3">
      <w:pPr>
        <w:spacing w:line="440" w:lineRule="exact"/>
        <w:ind w:left="239" w:leftChars="114" w:firstLine="280" w:firstLineChars="100"/>
        <w:rPr>
          <w:rFonts w:ascii="宋体" w:hAnsi="宋体"/>
          <w:color w:val="auto"/>
          <w:sz w:val="28"/>
          <w:szCs w:val="28"/>
        </w:rPr>
      </w:pPr>
      <w:r>
        <w:rPr>
          <w:rFonts w:hint="eastAsia" w:ascii="方正黑体_GBK" w:hAnsi="宋体" w:eastAsia="方正黑体_GBK"/>
          <w:color w:val="auto"/>
          <w:sz w:val="28"/>
          <w:szCs w:val="28"/>
        </w:rPr>
        <w:t>十、其他</w:t>
      </w:r>
    </w:p>
    <w:p w14:paraId="270280D3">
      <w:pPr>
        <w:spacing w:line="440" w:lineRule="exact"/>
        <w:ind w:firstLine="48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本合同一式4份，甲、乙双方各执2份，具有同等法律效力。</w:t>
      </w:r>
    </w:p>
    <w:tbl>
      <w:tblPr>
        <w:tblStyle w:val="8"/>
        <w:tblpPr w:leftFromText="180" w:rightFromText="180" w:vertAnchor="text" w:horzAnchor="page" w:tblpXSpec="center" w:tblpY="42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9"/>
        <w:gridCol w:w="4053"/>
      </w:tblGrid>
      <w:tr w14:paraId="18ED4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14:paraId="18036CBC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甲方：重庆钢铁集团矿业有限公司歌乐山矿</w:t>
            </w:r>
          </w:p>
        </w:tc>
        <w:tc>
          <w:tcPr>
            <w:tcW w:w="4697" w:type="dxa"/>
            <w:vAlign w:val="center"/>
          </w:tcPr>
          <w:p w14:paraId="40610B99">
            <w:pPr>
              <w:spacing w:line="480" w:lineRule="exac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乙方：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XXXXX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XXXX</w:t>
            </w:r>
          </w:p>
        </w:tc>
      </w:tr>
      <w:tr w14:paraId="01EC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14:paraId="2BB78691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纳税人识别号：91500000902869530B</w:t>
            </w:r>
          </w:p>
        </w:tc>
        <w:tc>
          <w:tcPr>
            <w:tcW w:w="4697" w:type="dxa"/>
            <w:vAlign w:val="center"/>
          </w:tcPr>
          <w:p w14:paraId="14E44B5B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纳税人识别号：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XXXXX</w:t>
            </w:r>
          </w:p>
        </w:tc>
      </w:tr>
      <w:tr w14:paraId="2CA8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14:paraId="77D95313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负责人：</w:t>
            </w:r>
          </w:p>
        </w:tc>
        <w:tc>
          <w:tcPr>
            <w:tcW w:w="4697" w:type="dxa"/>
            <w:vAlign w:val="center"/>
          </w:tcPr>
          <w:p w14:paraId="6F552378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XXX</w:t>
            </w:r>
          </w:p>
        </w:tc>
      </w:tr>
      <w:tr w14:paraId="434E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14:paraId="0BF9A65F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委托代表：</w:t>
            </w:r>
          </w:p>
        </w:tc>
        <w:tc>
          <w:tcPr>
            <w:tcW w:w="4697" w:type="dxa"/>
            <w:vAlign w:val="center"/>
          </w:tcPr>
          <w:p w14:paraId="22C4113C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委托代表：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XXX</w:t>
            </w:r>
          </w:p>
        </w:tc>
      </w:tr>
      <w:tr w14:paraId="6BD9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14:paraId="733B653F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开户行：工行歌乐山支行</w:t>
            </w:r>
          </w:p>
        </w:tc>
        <w:tc>
          <w:tcPr>
            <w:tcW w:w="4697" w:type="dxa"/>
            <w:vAlign w:val="center"/>
          </w:tcPr>
          <w:p w14:paraId="4252EB81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开户行：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XXX</w:t>
            </w:r>
          </w:p>
        </w:tc>
      </w:tr>
      <w:tr w14:paraId="30C5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14:paraId="71D2FC14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账号：3100 2063 0902 210 0378</w:t>
            </w:r>
          </w:p>
        </w:tc>
        <w:tc>
          <w:tcPr>
            <w:tcW w:w="4697" w:type="dxa"/>
            <w:vAlign w:val="center"/>
          </w:tcPr>
          <w:p w14:paraId="32E30835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账号：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XXXXX</w:t>
            </w:r>
          </w:p>
        </w:tc>
      </w:tr>
      <w:tr w14:paraId="47BB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3" w:type="dxa"/>
            <w:vAlign w:val="center"/>
          </w:tcPr>
          <w:p w14:paraId="3F82F2E8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地址：重庆市沙坪坝区万歌乐山龙洞湾22号</w:t>
            </w:r>
          </w:p>
        </w:tc>
        <w:tc>
          <w:tcPr>
            <w:tcW w:w="4697" w:type="dxa"/>
          </w:tcPr>
          <w:p w14:paraId="24995DA0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地址：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XXXXX</w:t>
            </w:r>
          </w:p>
        </w:tc>
      </w:tr>
    </w:tbl>
    <w:p w14:paraId="09CC0817">
      <w:pPr>
        <w:spacing w:line="440" w:lineRule="exact"/>
        <w:ind w:firstLine="480"/>
        <w:rPr>
          <w:rFonts w:ascii="宋体" w:hAnsi="宋体"/>
          <w:color w:val="auto"/>
          <w:sz w:val="28"/>
          <w:szCs w:val="28"/>
        </w:rPr>
      </w:pPr>
    </w:p>
    <w:p w14:paraId="73F88F81">
      <w:pPr>
        <w:spacing w:line="480" w:lineRule="exact"/>
        <w:ind w:firstLine="48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签约地点：                  签约时间：     年    月    日</w:t>
      </w:r>
    </w:p>
    <w:p w14:paraId="5196A8BD">
      <w:pPr>
        <w:widowControl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br w:type="page"/>
      </w:r>
    </w:p>
    <w:p w14:paraId="667EF24F">
      <w:pPr>
        <w:spacing w:line="579" w:lineRule="exact"/>
        <w:rPr>
          <w:rFonts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附表：</w:t>
      </w:r>
    </w:p>
    <w:p w14:paraId="50DA17A1">
      <w:pPr>
        <w:spacing w:line="579" w:lineRule="exact"/>
        <w:jc w:val="center"/>
        <w:rPr>
          <w:rFonts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歌乐山矿</w:t>
      </w:r>
      <w:r>
        <w:rPr>
          <w:rFonts w:hint="eastAsia" w:ascii="仿宋_GB2312" w:hAnsi="仿宋" w:eastAsia="仿宋_GB2312"/>
          <w:b/>
          <w:color w:val="auto"/>
          <w:sz w:val="28"/>
          <w:szCs w:val="28"/>
          <w:lang w:val="en-US" w:eastAsia="zh-CN"/>
        </w:rPr>
        <w:t>废旧</w:t>
      </w:r>
      <w:r>
        <w:rPr>
          <w:rFonts w:hint="eastAsia" w:ascii="仿宋_GB2312" w:hAnsi="仿宋" w:eastAsia="仿宋_GB2312"/>
          <w:b/>
          <w:color w:val="auto"/>
          <w:sz w:val="28"/>
          <w:szCs w:val="28"/>
        </w:rPr>
        <w:t>物资处置清单</w:t>
      </w:r>
    </w:p>
    <w:tbl>
      <w:tblPr>
        <w:tblStyle w:val="8"/>
        <w:tblW w:w="89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73"/>
        <w:gridCol w:w="1200"/>
        <w:gridCol w:w="1638"/>
        <w:gridCol w:w="1535"/>
        <w:gridCol w:w="2262"/>
      </w:tblGrid>
      <w:tr w14:paraId="25127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 w14:paraId="36A31749">
            <w:pPr>
              <w:spacing w:line="579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73" w:type="dxa"/>
            <w:vAlign w:val="center"/>
          </w:tcPr>
          <w:p w14:paraId="368FE9CA">
            <w:pPr>
              <w:spacing w:line="579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200" w:type="dxa"/>
            <w:vAlign w:val="center"/>
          </w:tcPr>
          <w:p w14:paraId="4416FFF8">
            <w:pPr>
              <w:spacing w:line="579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安装位置</w:t>
            </w:r>
          </w:p>
        </w:tc>
        <w:tc>
          <w:tcPr>
            <w:tcW w:w="1638" w:type="dxa"/>
            <w:vAlign w:val="center"/>
          </w:tcPr>
          <w:p w14:paraId="4C65D0B1">
            <w:pPr>
              <w:spacing w:line="579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投入使用时间</w:t>
            </w:r>
          </w:p>
        </w:tc>
        <w:tc>
          <w:tcPr>
            <w:tcW w:w="1535" w:type="dxa"/>
            <w:vAlign w:val="center"/>
          </w:tcPr>
          <w:p w14:paraId="135A0B70">
            <w:pPr>
              <w:spacing w:line="579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预估重量</w:t>
            </w:r>
          </w:p>
          <w:p w14:paraId="38397AB6">
            <w:pPr>
              <w:spacing w:line="579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（吨）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1C7F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照片</w:t>
            </w:r>
          </w:p>
        </w:tc>
      </w:tr>
      <w:tr w14:paraId="36BB4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 w14:paraId="7AD7CD16">
            <w:pPr>
              <w:spacing w:line="579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14:paraId="396212F4">
            <w:pPr>
              <w:spacing w:line="579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8＃轻烧窑</w:t>
            </w:r>
          </w:p>
        </w:tc>
        <w:tc>
          <w:tcPr>
            <w:tcW w:w="1200" w:type="dxa"/>
            <w:vAlign w:val="center"/>
          </w:tcPr>
          <w:p w14:paraId="59FB454F">
            <w:pPr>
              <w:spacing w:line="579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万盛</w:t>
            </w:r>
          </w:p>
        </w:tc>
        <w:tc>
          <w:tcPr>
            <w:tcW w:w="1638" w:type="dxa"/>
            <w:vAlign w:val="center"/>
          </w:tcPr>
          <w:p w14:paraId="6D88DE2C">
            <w:pPr>
              <w:spacing w:line="579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2008.05</w:t>
            </w:r>
          </w:p>
        </w:tc>
        <w:tc>
          <w:tcPr>
            <w:tcW w:w="1535" w:type="dxa"/>
            <w:tcBorders>
              <w:bottom w:val="single" w:color="auto" w:sz="4" w:space="0"/>
            </w:tcBorders>
            <w:vAlign w:val="center"/>
          </w:tcPr>
          <w:p w14:paraId="17C4FB29">
            <w:pPr>
              <w:spacing w:line="579" w:lineRule="exact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0911C">
            <w:pPr>
              <w:widowControl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hint="eastAsia" w:eastAsiaTheme="minorEastAsia"/>
                <w:color w:val="auto"/>
                <w:sz w:val="24"/>
                <w:szCs w:val="24"/>
              </w:rPr>
              <w:drawing>
                <wp:inline distT="0" distB="0" distL="114300" distR="114300">
                  <wp:extent cx="870585" cy="652780"/>
                  <wp:effectExtent l="0" t="0" r="5715" b="13970"/>
                  <wp:docPr id="2" name="图片 2" descr="6~8号轻烧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~8号轻烧窑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3A08E">
            <w:pPr>
              <w:widowControl/>
              <w:jc w:val="left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6-8#上部</w:t>
            </w:r>
          </w:p>
        </w:tc>
      </w:tr>
      <w:tr w14:paraId="3570EF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2" w:type="dxa"/>
            <w:vAlign w:val="center"/>
          </w:tcPr>
          <w:p w14:paraId="73AEFAB0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14:paraId="6A1419CA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  <w:szCs w:val="24"/>
              </w:rPr>
              <w:t>＃轻烧窑</w:t>
            </w:r>
          </w:p>
        </w:tc>
        <w:tc>
          <w:tcPr>
            <w:tcW w:w="1200" w:type="dxa"/>
            <w:vAlign w:val="center"/>
          </w:tcPr>
          <w:p w14:paraId="3DB2359E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万盛</w:t>
            </w:r>
          </w:p>
        </w:tc>
        <w:tc>
          <w:tcPr>
            <w:tcW w:w="1638" w:type="dxa"/>
            <w:vAlign w:val="center"/>
          </w:tcPr>
          <w:p w14:paraId="45F30E4C">
            <w:pPr>
              <w:spacing w:line="579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2007.07</w:t>
            </w:r>
          </w:p>
        </w:tc>
        <w:tc>
          <w:tcPr>
            <w:tcW w:w="1535" w:type="dxa"/>
            <w:vAlign w:val="center"/>
          </w:tcPr>
          <w:p w14:paraId="76AFF8EA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F1491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  <w:drawing>
                <wp:inline distT="0" distB="0" distL="114300" distR="114300">
                  <wp:extent cx="876300" cy="677545"/>
                  <wp:effectExtent l="0" t="0" r="0" b="8255"/>
                  <wp:docPr id="3" name="图片 3" descr="6~8号窑下部结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~8号窑下部结构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FDB2C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cstheme="minorBidi"/>
                <w:color w:val="auto"/>
                <w:sz w:val="24"/>
                <w:szCs w:val="24"/>
              </w:rPr>
              <w:t>6-8#下部</w:t>
            </w:r>
          </w:p>
        </w:tc>
      </w:tr>
      <w:tr w14:paraId="77710C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2" w:type="dxa"/>
            <w:vAlign w:val="center"/>
          </w:tcPr>
          <w:p w14:paraId="305D7BFC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14:paraId="63519388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  <w:szCs w:val="24"/>
              </w:rPr>
              <w:t>＃轻烧窑</w:t>
            </w:r>
          </w:p>
        </w:tc>
        <w:tc>
          <w:tcPr>
            <w:tcW w:w="1200" w:type="dxa"/>
            <w:vAlign w:val="center"/>
          </w:tcPr>
          <w:p w14:paraId="05CBCBCD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万盛</w:t>
            </w:r>
          </w:p>
        </w:tc>
        <w:tc>
          <w:tcPr>
            <w:tcW w:w="1638" w:type="dxa"/>
            <w:vAlign w:val="center"/>
          </w:tcPr>
          <w:p w14:paraId="562F1EE4">
            <w:pPr>
              <w:spacing w:line="579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2007.07</w:t>
            </w:r>
          </w:p>
        </w:tc>
        <w:tc>
          <w:tcPr>
            <w:tcW w:w="1535" w:type="dxa"/>
            <w:vAlign w:val="center"/>
          </w:tcPr>
          <w:p w14:paraId="08CFD3B6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E2FCA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  <w:drawing>
                <wp:inline distT="0" distB="0" distL="114300" distR="114300">
                  <wp:extent cx="876300" cy="804545"/>
                  <wp:effectExtent l="0" t="0" r="0" b="14605"/>
                  <wp:docPr id="5" name="图片 5" descr="6~8皮带通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~8皮带通廊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73512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cstheme="minorBidi"/>
                <w:color w:val="auto"/>
                <w:sz w:val="24"/>
                <w:szCs w:val="24"/>
              </w:rPr>
              <w:t>6-8#窑皮带</w:t>
            </w:r>
          </w:p>
        </w:tc>
      </w:tr>
      <w:tr w14:paraId="1D8BB7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2" w:type="dxa"/>
            <w:vAlign w:val="center"/>
          </w:tcPr>
          <w:p w14:paraId="698B175D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14:paraId="3EB23308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  <w:szCs w:val="24"/>
              </w:rPr>
              <w:t>＃轻烧窑</w:t>
            </w:r>
          </w:p>
        </w:tc>
        <w:tc>
          <w:tcPr>
            <w:tcW w:w="1200" w:type="dxa"/>
            <w:vAlign w:val="center"/>
          </w:tcPr>
          <w:p w14:paraId="038D5768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万盛</w:t>
            </w:r>
          </w:p>
        </w:tc>
        <w:tc>
          <w:tcPr>
            <w:tcW w:w="1638" w:type="dxa"/>
            <w:vAlign w:val="center"/>
          </w:tcPr>
          <w:p w14:paraId="36685C09">
            <w:pPr>
              <w:spacing w:line="579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2007.07</w:t>
            </w:r>
          </w:p>
        </w:tc>
        <w:tc>
          <w:tcPr>
            <w:tcW w:w="1535" w:type="dxa"/>
            <w:vAlign w:val="center"/>
          </w:tcPr>
          <w:p w14:paraId="31386C7E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6FA7F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  <w:drawing>
                <wp:inline distT="0" distB="0" distL="114300" distR="114300">
                  <wp:extent cx="870585" cy="652780"/>
                  <wp:effectExtent l="0" t="0" r="5715" b="13970"/>
                  <wp:docPr id="6" name="图片 6" descr="3~5号轻烧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~5号轻烧窑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D1FC0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cstheme="minorBidi"/>
                <w:color w:val="auto"/>
                <w:sz w:val="24"/>
                <w:szCs w:val="24"/>
              </w:rPr>
              <w:t>3-5#窑上部</w:t>
            </w:r>
          </w:p>
        </w:tc>
      </w:tr>
      <w:tr w14:paraId="57783D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2" w:type="dxa"/>
            <w:vAlign w:val="center"/>
          </w:tcPr>
          <w:p w14:paraId="2E058822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14:paraId="0DDF59D4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  <w:szCs w:val="24"/>
              </w:rPr>
              <w:t>＃轻烧窑</w:t>
            </w:r>
          </w:p>
        </w:tc>
        <w:tc>
          <w:tcPr>
            <w:tcW w:w="1200" w:type="dxa"/>
            <w:vAlign w:val="center"/>
          </w:tcPr>
          <w:p w14:paraId="725A7D78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万盛</w:t>
            </w:r>
          </w:p>
        </w:tc>
        <w:tc>
          <w:tcPr>
            <w:tcW w:w="1638" w:type="dxa"/>
            <w:vAlign w:val="center"/>
          </w:tcPr>
          <w:p w14:paraId="51A73887">
            <w:pPr>
              <w:spacing w:line="579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2006.09</w:t>
            </w:r>
          </w:p>
        </w:tc>
        <w:tc>
          <w:tcPr>
            <w:tcW w:w="1535" w:type="dxa"/>
            <w:vAlign w:val="center"/>
          </w:tcPr>
          <w:p w14:paraId="5C0866E9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A09CB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  <w:drawing>
                <wp:inline distT="0" distB="0" distL="114300" distR="114300">
                  <wp:extent cx="876300" cy="694690"/>
                  <wp:effectExtent l="0" t="0" r="0" b="10160"/>
                  <wp:docPr id="8" name="图片 8" descr="3~5号窑皮带通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~5号窑皮带通廊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598E1B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cstheme="minorBidi"/>
                <w:color w:val="auto"/>
                <w:sz w:val="24"/>
                <w:szCs w:val="24"/>
              </w:rPr>
              <w:t>3-5#窑皮带</w:t>
            </w:r>
          </w:p>
        </w:tc>
      </w:tr>
      <w:tr w14:paraId="29FDE5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2" w:type="dxa"/>
            <w:vAlign w:val="center"/>
          </w:tcPr>
          <w:p w14:paraId="3C4DFD56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373" w:type="dxa"/>
            <w:vAlign w:val="center"/>
          </w:tcPr>
          <w:p w14:paraId="027D1AE5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  <w:szCs w:val="24"/>
              </w:rPr>
              <w:t>＃轻烧窑</w:t>
            </w:r>
          </w:p>
        </w:tc>
        <w:tc>
          <w:tcPr>
            <w:tcW w:w="1200" w:type="dxa"/>
            <w:vAlign w:val="center"/>
          </w:tcPr>
          <w:p w14:paraId="73479C58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万盛</w:t>
            </w:r>
          </w:p>
        </w:tc>
        <w:tc>
          <w:tcPr>
            <w:tcW w:w="1638" w:type="dxa"/>
            <w:vAlign w:val="center"/>
          </w:tcPr>
          <w:p w14:paraId="29079746">
            <w:pPr>
              <w:spacing w:line="579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2006.09</w:t>
            </w:r>
          </w:p>
        </w:tc>
        <w:tc>
          <w:tcPr>
            <w:tcW w:w="1535" w:type="dxa"/>
            <w:vAlign w:val="center"/>
          </w:tcPr>
          <w:p w14:paraId="68663703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B938D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  <w:drawing>
                <wp:inline distT="0" distB="0" distL="114300" distR="114300">
                  <wp:extent cx="876300" cy="847725"/>
                  <wp:effectExtent l="0" t="0" r="0" b="9525"/>
                  <wp:docPr id="9" name="图片 9" descr="3~5号窑下部结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~5号窑下部结构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E60F1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cstheme="minorBidi"/>
                <w:color w:val="auto"/>
                <w:sz w:val="24"/>
                <w:szCs w:val="24"/>
              </w:rPr>
              <w:t>3-5#窑下部</w:t>
            </w:r>
          </w:p>
        </w:tc>
      </w:tr>
      <w:tr w14:paraId="64321B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2" w:type="dxa"/>
            <w:vAlign w:val="center"/>
          </w:tcPr>
          <w:p w14:paraId="3D62D202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7</w:t>
            </w:r>
          </w:p>
        </w:tc>
        <w:tc>
          <w:tcPr>
            <w:tcW w:w="1373" w:type="dxa"/>
            <w:vAlign w:val="center"/>
          </w:tcPr>
          <w:p w14:paraId="50F52D21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装载机</w:t>
            </w:r>
          </w:p>
        </w:tc>
        <w:tc>
          <w:tcPr>
            <w:tcW w:w="1200" w:type="dxa"/>
            <w:vAlign w:val="center"/>
          </w:tcPr>
          <w:p w14:paraId="345C7390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万盛</w:t>
            </w:r>
          </w:p>
        </w:tc>
        <w:tc>
          <w:tcPr>
            <w:tcW w:w="1638" w:type="dxa"/>
            <w:vAlign w:val="center"/>
          </w:tcPr>
          <w:p w14:paraId="09CE287A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z w:val="24"/>
                <w:szCs w:val="24"/>
              </w:rPr>
              <w:t>2009.12</w:t>
            </w:r>
          </w:p>
        </w:tc>
        <w:tc>
          <w:tcPr>
            <w:tcW w:w="1535" w:type="dxa"/>
            <w:vAlign w:val="center"/>
          </w:tcPr>
          <w:p w14:paraId="5DFD93D5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17.5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62ECE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  <w:drawing>
                <wp:inline distT="0" distB="0" distL="114300" distR="114300">
                  <wp:extent cx="880745" cy="634365"/>
                  <wp:effectExtent l="0" t="0" r="14605" b="13335"/>
                  <wp:docPr id="11" name="图片 11" descr="装载机50（万盛景矿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装载机50（万盛景矿）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977B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02" w:type="dxa"/>
            <w:vAlign w:val="center"/>
          </w:tcPr>
          <w:p w14:paraId="41CD91AA">
            <w:pPr>
              <w:spacing w:line="579" w:lineRule="exact"/>
              <w:jc w:val="center"/>
              <w:rPr>
                <w:rFonts w:asciiTheme="minorEastAsia" w:hAnsi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8</w:t>
            </w:r>
          </w:p>
        </w:tc>
        <w:tc>
          <w:tcPr>
            <w:tcW w:w="1373" w:type="dxa"/>
            <w:vAlign w:val="center"/>
          </w:tcPr>
          <w:p w14:paraId="16A7891D">
            <w:pPr>
              <w:spacing w:line="579" w:lineRule="exact"/>
              <w:jc w:val="center"/>
              <w:rPr>
                <w:rFonts w:asciiTheme="minorEastAsia" w:hAnsi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发电机</w:t>
            </w:r>
          </w:p>
        </w:tc>
        <w:tc>
          <w:tcPr>
            <w:tcW w:w="1200" w:type="dxa"/>
            <w:vAlign w:val="center"/>
          </w:tcPr>
          <w:p w14:paraId="34030E95">
            <w:pPr>
              <w:spacing w:line="579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万盛</w:t>
            </w:r>
          </w:p>
        </w:tc>
        <w:tc>
          <w:tcPr>
            <w:tcW w:w="1638" w:type="dxa"/>
            <w:vAlign w:val="center"/>
          </w:tcPr>
          <w:p w14:paraId="5AD5BFCD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2008.08</w:t>
            </w:r>
          </w:p>
        </w:tc>
        <w:tc>
          <w:tcPr>
            <w:tcW w:w="1535" w:type="dxa"/>
            <w:vAlign w:val="center"/>
          </w:tcPr>
          <w:p w14:paraId="0062C4E6">
            <w:pPr>
              <w:spacing w:line="579" w:lineRule="exact"/>
              <w:jc w:val="center"/>
              <w:rPr>
                <w:rFonts w:asciiTheme="minorEastAsia" w:hAnsi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F0DBC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  <w:drawing>
                <wp:inline distT="0" distB="0" distL="114300" distR="114300">
                  <wp:extent cx="897255" cy="673100"/>
                  <wp:effectExtent l="0" t="0" r="17145" b="12700"/>
                  <wp:docPr id="1" name="图片 1" descr="aab1cdc358356ef6399a2ff77b13a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ab1cdc358356ef6399a2ff77b13a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41B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02" w:type="dxa"/>
            <w:vAlign w:val="center"/>
          </w:tcPr>
          <w:p w14:paraId="17302C4E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0FF3C52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200" w:type="dxa"/>
            <w:vAlign w:val="center"/>
          </w:tcPr>
          <w:p w14:paraId="1EDD7413">
            <w:pPr>
              <w:spacing w:line="579" w:lineRule="exact"/>
              <w:jc w:val="right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3A143A3">
            <w:pPr>
              <w:spacing w:line="579" w:lineRule="exact"/>
              <w:jc w:val="right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4BCFFA12">
            <w:pPr>
              <w:spacing w:line="579" w:lineRule="exact"/>
              <w:jc w:val="center"/>
              <w:rPr>
                <w:rFonts w:asciiTheme="minorEastAsia" w:hAnsiTheme="minorEastAsia" w:eastAsiaTheme="minorEastAsia" w:cstheme="minorBidi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color w:val="auto"/>
                <w:sz w:val="24"/>
                <w:szCs w:val="24"/>
              </w:rPr>
              <w:t>85.5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461B4"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sz w:val="24"/>
                <w:szCs w:val="24"/>
              </w:rPr>
            </w:pPr>
          </w:p>
        </w:tc>
      </w:tr>
    </w:tbl>
    <w:p w14:paraId="68972A40">
      <w:pPr>
        <w:widowControl/>
        <w:spacing w:before="150"/>
        <w:rPr>
          <w:color w:val="auto"/>
          <w:sz w:val="28"/>
          <w:szCs w:val="28"/>
        </w:rPr>
      </w:pPr>
    </w:p>
    <w:p w14:paraId="360C3B0F">
      <w:pPr>
        <w:widowControl/>
        <w:spacing w:before="1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转让方经办人：</w:t>
      </w:r>
    </w:p>
    <w:p w14:paraId="49C635CD">
      <w:pPr>
        <w:widowControl/>
        <w:spacing w:before="150"/>
        <w:rPr>
          <w:color w:val="auto"/>
          <w:sz w:val="28"/>
          <w:szCs w:val="28"/>
        </w:rPr>
      </w:pPr>
    </w:p>
    <w:p w14:paraId="584DD173">
      <w:pPr>
        <w:widowControl/>
        <w:spacing w:before="15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受让方经办人：</w:t>
      </w:r>
    </w:p>
    <w:p w14:paraId="2B842F11">
      <w:pPr>
        <w:widowControl/>
        <w:spacing w:before="150"/>
        <w:rPr>
          <w:color w:val="auto"/>
          <w:sz w:val="28"/>
          <w:szCs w:val="28"/>
        </w:rPr>
      </w:pPr>
    </w:p>
    <w:p w14:paraId="3F672FE2">
      <w:pPr>
        <w:widowControl/>
        <w:spacing w:before="15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交接日期：    年   月   日</w:t>
      </w:r>
    </w:p>
    <w:p w14:paraId="18C1AB9D">
      <w:pPr>
        <w:widowControl/>
        <w:spacing w:before="150"/>
        <w:rPr>
          <w:color w:val="auto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2F5BA"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34E1B7A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F051B"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3B60334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E6398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8680F"/>
    <w:multiLevelType w:val="multilevel"/>
    <w:tmpl w:val="4748680F"/>
    <w:lvl w:ilvl="0" w:tentative="0">
      <w:start w:val="1"/>
      <w:numFmt w:val="japaneseCounting"/>
      <w:lvlText w:val="%1、"/>
      <w:lvlJc w:val="left"/>
      <w:pPr>
        <w:tabs>
          <w:tab w:val="left" w:pos="965"/>
        </w:tabs>
        <w:ind w:left="965" w:hanging="48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xNmZhMzNiNGFkODZkY2FmYjQyNmQ1OTI4MzM1ZjYifQ=="/>
  </w:docVars>
  <w:rsids>
    <w:rsidRoot w:val="222B6CDA"/>
    <w:rsid w:val="00044D11"/>
    <w:rsid w:val="00061A16"/>
    <w:rsid w:val="000F54DA"/>
    <w:rsid w:val="00170E67"/>
    <w:rsid w:val="00185BB3"/>
    <w:rsid w:val="00194CB3"/>
    <w:rsid w:val="001B39C9"/>
    <w:rsid w:val="001C6BBB"/>
    <w:rsid w:val="001D2636"/>
    <w:rsid w:val="002177F6"/>
    <w:rsid w:val="002F6BAD"/>
    <w:rsid w:val="0033534E"/>
    <w:rsid w:val="003B7B6A"/>
    <w:rsid w:val="003C262B"/>
    <w:rsid w:val="003F2898"/>
    <w:rsid w:val="00453539"/>
    <w:rsid w:val="004B3B9B"/>
    <w:rsid w:val="005A18C5"/>
    <w:rsid w:val="005A32C9"/>
    <w:rsid w:val="005A4C17"/>
    <w:rsid w:val="005C52C5"/>
    <w:rsid w:val="005F5D39"/>
    <w:rsid w:val="006072DB"/>
    <w:rsid w:val="00617971"/>
    <w:rsid w:val="006950A3"/>
    <w:rsid w:val="006A55DC"/>
    <w:rsid w:val="006E1A30"/>
    <w:rsid w:val="0078216E"/>
    <w:rsid w:val="0079528B"/>
    <w:rsid w:val="0087193A"/>
    <w:rsid w:val="008D5FBB"/>
    <w:rsid w:val="00930361"/>
    <w:rsid w:val="00935FF7"/>
    <w:rsid w:val="0094515E"/>
    <w:rsid w:val="00963801"/>
    <w:rsid w:val="00A965CD"/>
    <w:rsid w:val="00B73BC7"/>
    <w:rsid w:val="00C23608"/>
    <w:rsid w:val="00CD215F"/>
    <w:rsid w:val="00D0773C"/>
    <w:rsid w:val="00D166B4"/>
    <w:rsid w:val="00D4212A"/>
    <w:rsid w:val="00D84708"/>
    <w:rsid w:val="00D97B9F"/>
    <w:rsid w:val="00E27D2C"/>
    <w:rsid w:val="00F12F92"/>
    <w:rsid w:val="00F46D26"/>
    <w:rsid w:val="00F8188E"/>
    <w:rsid w:val="06450E04"/>
    <w:rsid w:val="0C31355D"/>
    <w:rsid w:val="0CB53D6E"/>
    <w:rsid w:val="0FE667E2"/>
    <w:rsid w:val="10B72F41"/>
    <w:rsid w:val="11846DA1"/>
    <w:rsid w:val="126B588C"/>
    <w:rsid w:val="127557DC"/>
    <w:rsid w:val="12B22667"/>
    <w:rsid w:val="14861F22"/>
    <w:rsid w:val="17DA3700"/>
    <w:rsid w:val="1CA3149F"/>
    <w:rsid w:val="1D06785A"/>
    <w:rsid w:val="1D4C6733"/>
    <w:rsid w:val="1E8835C2"/>
    <w:rsid w:val="1E982F7E"/>
    <w:rsid w:val="210F7BE9"/>
    <w:rsid w:val="222B6CDA"/>
    <w:rsid w:val="2B303B64"/>
    <w:rsid w:val="30581383"/>
    <w:rsid w:val="32127369"/>
    <w:rsid w:val="32B554CF"/>
    <w:rsid w:val="37F72EF0"/>
    <w:rsid w:val="394D44EC"/>
    <w:rsid w:val="3CB16816"/>
    <w:rsid w:val="3D1F6A9B"/>
    <w:rsid w:val="3DE1242C"/>
    <w:rsid w:val="43E8598E"/>
    <w:rsid w:val="45EA2FD4"/>
    <w:rsid w:val="48586A00"/>
    <w:rsid w:val="49E1317B"/>
    <w:rsid w:val="4BCC5ACF"/>
    <w:rsid w:val="4F7C4B0C"/>
    <w:rsid w:val="52A11129"/>
    <w:rsid w:val="58780C1E"/>
    <w:rsid w:val="5A056A23"/>
    <w:rsid w:val="5B470728"/>
    <w:rsid w:val="5D99616D"/>
    <w:rsid w:val="605F56CE"/>
    <w:rsid w:val="62E744FE"/>
    <w:rsid w:val="63364F7E"/>
    <w:rsid w:val="65223F39"/>
    <w:rsid w:val="66C20165"/>
    <w:rsid w:val="68BA2F0E"/>
    <w:rsid w:val="690341AB"/>
    <w:rsid w:val="69F0591D"/>
    <w:rsid w:val="6C711CE5"/>
    <w:rsid w:val="72DF5BFA"/>
    <w:rsid w:val="73183899"/>
    <w:rsid w:val="78377ADB"/>
    <w:rsid w:val="79FF4E75"/>
    <w:rsid w:val="7A717E81"/>
    <w:rsid w:val="7B9D4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50" w:after="150" w:line="17" w:lineRule="atLeast"/>
      <w:jc w:val="left"/>
      <w:outlineLvl w:val="3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4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spacing w:after="150"/>
      <w:jc w:val="left"/>
    </w:pPr>
    <w:rPr>
      <w:kern w:val="0"/>
      <w:sz w:val="20"/>
      <w:szCs w:val="20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color w:val="333333"/>
      <w:u w:val="none"/>
    </w:rPr>
  </w:style>
  <w:style w:type="character" w:styleId="14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nth-child(5)"/>
    <w:basedOn w:val="9"/>
    <w:qFormat/>
    <w:uiPriority w:val="0"/>
  </w:style>
  <w:style w:type="character" w:customStyle="1" w:styleId="18">
    <w:name w:val="first-child"/>
    <w:basedOn w:val="9"/>
    <w:qFormat/>
    <w:uiPriority w:val="0"/>
  </w:style>
  <w:style w:type="character" w:customStyle="1" w:styleId="19">
    <w:name w:val="nth-child(3)"/>
    <w:basedOn w:val="9"/>
    <w:qFormat/>
    <w:uiPriority w:val="0"/>
  </w:style>
  <w:style w:type="character" w:customStyle="1" w:styleId="20">
    <w:name w:val="nth-child(2)"/>
    <w:basedOn w:val="9"/>
    <w:qFormat/>
    <w:uiPriority w:val="0"/>
  </w:style>
  <w:style w:type="character" w:customStyle="1" w:styleId="21">
    <w:name w:val="nth-child(2)1"/>
    <w:basedOn w:val="9"/>
    <w:qFormat/>
    <w:uiPriority w:val="0"/>
  </w:style>
  <w:style w:type="character" w:customStyle="1" w:styleId="22">
    <w:name w:val="nth-child(4)"/>
    <w:basedOn w:val="9"/>
    <w:qFormat/>
    <w:uiPriority w:val="0"/>
  </w:style>
  <w:style w:type="character" w:customStyle="1" w:styleId="23">
    <w:name w:val="not([class*=suffix])"/>
    <w:basedOn w:val="9"/>
    <w:qFormat/>
    <w:uiPriority w:val="0"/>
    <w:rPr>
      <w:sz w:val="18"/>
      <w:szCs w:val="18"/>
    </w:rPr>
  </w:style>
  <w:style w:type="character" w:customStyle="1" w:styleId="24">
    <w:name w:val="check-mark"/>
    <w:basedOn w:val="9"/>
    <w:qFormat/>
    <w:uiPriority w:val="0"/>
    <w:rPr>
      <w:vanish/>
    </w:rPr>
  </w:style>
  <w:style w:type="character" w:customStyle="1" w:styleId="25">
    <w:name w:val="new"/>
    <w:basedOn w:val="9"/>
    <w:qFormat/>
    <w:uiPriority w:val="0"/>
    <w:rPr>
      <w:color w:val="777777"/>
    </w:rPr>
  </w:style>
  <w:style w:type="character" w:customStyle="1" w:styleId="26">
    <w:name w:val="weekend"/>
    <w:basedOn w:val="9"/>
    <w:qFormat/>
    <w:uiPriority w:val="0"/>
    <w:rPr>
      <w:color w:val="FF9900"/>
    </w:rPr>
  </w:style>
  <w:style w:type="character" w:customStyle="1" w:styleId="27">
    <w:name w:val="cancelled"/>
    <w:basedOn w:val="9"/>
    <w:qFormat/>
    <w:uiPriority w:val="0"/>
    <w:rPr>
      <w:color w:val="666666"/>
      <w:sz w:val="21"/>
      <w:szCs w:val="21"/>
    </w:rPr>
  </w:style>
  <w:style w:type="character" w:customStyle="1" w:styleId="28">
    <w:name w:val="old"/>
    <w:basedOn w:val="9"/>
    <w:qFormat/>
    <w:uiPriority w:val="0"/>
    <w:rPr>
      <w:color w:val="999999"/>
    </w:rPr>
  </w:style>
  <w:style w:type="character" w:customStyle="1" w:styleId="29">
    <w:name w:val="hour_pm"/>
    <w:basedOn w:val="9"/>
    <w:qFormat/>
    <w:uiPriority w:val="0"/>
  </w:style>
  <w:style w:type="character" w:customStyle="1" w:styleId="30">
    <w:name w:val="contacttit"/>
    <w:basedOn w:val="9"/>
    <w:qFormat/>
    <w:uiPriority w:val="0"/>
  </w:style>
  <w:style w:type="character" w:customStyle="1" w:styleId="31">
    <w:name w:val="name"/>
    <w:basedOn w:val="9"/>
    <w:qFormat/>
    <w:uiPriority w:val="0"/>
  </w:style>
  <w:style w:type="character" w:customStyle="1" w:styleId="32">
    <w:name w:val="tips"/>
    <w:basedOn w:val="9"/>
    <w:qFormat/>
    <w:uiPriority w:val="0"/>
    <w:rPr>
      <w:color w:val="999999"/>
    </w:rPr>
  </w:style>
  <w:style w:type="character" w:customStyle="1" w:styleId="33">
    <w:name w:val="hidemore"/>
    <w:basedOn w:val="9"/>
    <w:qFormat/>
    <w:uiPriority w:val="0"/>
    <w:rPr>
      <w:vanish/>
    </w:rPr>
  </w:style>
  <w:style w:type="character" w:customStyle="1" w:styleId="34">
    <w:name w:val="hour_am"/>
    <w:basedOn w:val="9"/>
    <w:qFormat/>
    <w:uiPriority w:val="0"/>
  </w:style>
  <w:style w:type="character" w:customStyle="1" w:styleId="35">
    <w:name w:val="focused"/>
    <w:basedOn w:val="9"/>
    <w:qFormat/>
    <w:uiPriority w:val="0"/>
    <w:rPr>
      <w:color w:val="777777"/>
      <w:shd w:val="clear" w:color="auto" w:fill="EEEEEE"/>
    </w:rPr>
  </w:style>
  <w:style w:type="character" w:customStyle="1" w:styleId="36">
    <w:name w:val="normal"/>
    <w:basedOn w:val="9"/>
    <w:qFormat/>
    <w:uiPriority w:val="0"/>
    <w:rPr>
      <w:color w:val="999999"/>
    </w:rPr>
  </w:style>
  <w:style w:type="character" w:customStyle="1" w:styleId="37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38">
    <w:name w:val="glyphicon2"/>
    <w:basedOn w:val="9"/>
    <w:qFormat/>
    <w:uiPriority w:val="0"/>
  </w:style>
  <w:style w:type="character" w:customStyle="1" w:styleId="39">
    <w:name w:val="hover7"/>
    <w:basedOn w:val="9"/>
    <w:qFormat/>
    <w:uiPriority w:val="0"/>
    <w:rPr>
      <w:color w:val="4B89CD"/>
      <w:bdr w:val="single" w:color="4B89CD" w:sz="6" w:space="0"/>
    </w:rPr>
  </w:style>
  <w:style w:type="character" w:customStyle="1" w:styleId="40">
    <w:name w:val="hover8"/>
    <w:basedOn w:val="9"/>
    <w:qFormat/>
    <w:uiPriority w:val="0"/>
    <w:rPr>
      <w:shd w:val="clear" w:color="auto" w:fill="EEEEEE"/>
    </w:rPr>
  </w:style>
  <w:style w:type="character" w:customStyle="1" w:styleId="41">
    <w:name w:val="hover9"/>
    <w:basedOn w:val="9"/>
    <w:qFormat/>
    <w:uiPriority w:val="0"/>
    <w:rPr>
      <w:shd w:val="clear" w:color="auto" w:fill="EEEEEE"/>
    </w:rPr>
  </w:style>
  <w:style w:type="character" w:customStyle="1" w:styleId="42">
    <w:name w:val="operate-ico"/>
    <w:basedOn w:val="9"/>
    <w:qFormat/>
    <w:uiPriority w:val="0"/>
    <w:rPr>
      <w:color w:val="999999"/>
    </w:rPr>
  </w:style>
  <w:style w:type="character" w:customStyle="1" w:styleId="43">
    <w:name w:val="cangci"/>
    <w:basedOn w:val="9"/>
    <w:qFormat/>
    <w:uiPriority w:val="0"/>
    <w:rPr>
      <w:color w:val="FF6D01"/>
      <w:sz w:val="21"/>
      <w:szCs w:val="21"/>
    </w:rPr>
  </w:style>
  <w:style w:type="character" w:customStyle="1" w:styleId="44">
    <w:name w:val="over"/>
    <w:basedOn w:val="9"/>
    <w:qFormat/>
    <w:uiPriority w:val="0"/>
    <w:rPr>
      <w:color w:val="666666"/>
      <w:sz w:val="21"/>
      <w:szCs w:val="21"/>
    </w:rPr>
  </w:style>
  <w:style w:type="character" w:customStyle="1" w:styleId="45">
    <w:name w:val="text"/>
    <w:basedOn w:val="9"/>
    <w:qFormat/>
    <w:uiPriority w:val="0"/>
  </w:style>
  <w:style w:type="paragraph" w:customStyle="1" w:styleId="46">
    <w:name w:val="_Style 4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7">
    <w:name w:val="_Style 4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48">
    <w:name w:val="iconfont1"/>
    <w:basedOn w:val="9"/>
    <w:qFormat/>
    <w:uiPriority w:val="0"/>
    <w:rPr>
      <w:rFonts w:hint="default" w:ascii="iconfont" w:hAnsi="iconfont" w:eastAsia="iconfont" w:cs="iconfont"/>
      <w:sz w:val="24"/>
      <w:szCs w:val="24"/>
    </w:rPr>
  </w:style>
  <w:style w:type="character" w:customStyle="1" w:styleId="49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1755</Words>
  <Characters>1954</Characters>
  <Lines>15</Lines>
  <Paragraphs>4</Paragraphs>
  <TotalTime>2</TotalTime>
  <ScaleCrop>false</ScaleCrop>
  <LinksUpToDate>false</LinksUpToDate>
  <CharactersWithSpaces>2051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2021-02-07T07:53:00Z</dcterms:created>
  <dc:creator>Administrator</dc:creator>
  <cp:lastModifiedBy>Administrator</cp:lastModifiedBy>
  <dcterms:modified xsi:type="dcterms:W3CDTF">2024-12-13T06:44:55Z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1D3DD6F18BB04EC0827531A0483FA072_13</vt:lpwstr>
  </property>
</Properties>
</file>