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脱铁粉块</w:t>
      </w:r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招标公告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山西太钢不锈钢股份有限公司（以下简称“太钢”）拟对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脱铁粉块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竞价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销售。</w:t>
      </w:r>
    </w:p>
    <w:p>
      <w:pPr>
        <w:numPr>
          <w:ilvl w:val="0"/>
          <w:numId w:val="1"/>
        </w:numPr>
        <w:spacing w:line="360" w:lineRule="auto"/>
        <w:ind w:left="4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脱铁粉块描述：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炼钢厂冶炼过程中产生的脱铁粉块；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物料形态：不规则块状和粉状，块状最大直径2M，块与粉比例不等。</w:t>
      </w:r>
    </w:p>
    <w:p>
      <w:pPr>
        <w:numPr>
          <w:ilvl w:val="0"/>
          <w:numId w:val="1"/>
        </w:numPr>
        <w:spacing w:line="360" w:lineRule="auto"/>
        <w:ind w:left="4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数量约为5000吨。</w:t>
      </w:r>
    </w:p>
    <w:p>
      <w:pPr>
        <w:numPr>
          <w:ilvl w:val="0"/>
          <w:numId w:val="1"/>
        </w:numPr>
        <w:spacing w:line="360" w:lineRule="auto"/>
        <w:ind w:left="4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成份：含铁，铁含量不均、有波动。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注：1、上述数量、成份仅供参考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不做为合同履约时的数量及成份保证；</w:t>
      </w:r>
    </w:p>
    <w:p>
      <w:pPr>
        <w:numPr>
          <w:ilvl w:val="0"/>
          <w:numId w:val="2"/>
        </w:numPr>
        <w:spacing w:line="600" w:lineRule="exact"/>
        <w:ind w:firstLine="1280" w:firstLineChars="4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数量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以拉运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时现场实物形态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参与竞价方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需同时满足以下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1、山西省内（注册地与实际生产厂址）符合国家环保、安全等要求的生产型企业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2、不属于中国宝武禁入名单（黑名单）企业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3、企业法人、高管等从业人员不属于中国宝武、太钢不锈黑名单或有在中国宝武、太钢不锈亲属、特定关系的人员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本次招标不接受联合体投标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法定代表人为同一个人的两个及两个以上法人，母公司、全资子公司及其控股公司，都不得同时投标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投标方需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有效的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排污许可证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环评等资格证明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7、需经太钢对竞价方资质进行审核，通过后，在循环宝平台注册成功后方可参与。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需提供以下资质，以供审核：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三证合一营业执照复印件；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排污许可证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环评报告及批复文件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开户行基本信息（公章、法人章、财务章）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法人身份证复印件（正反面）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法人授权委托书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委托人身份证复印件（正反面）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印章模板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电子邮箱（电子发票发送使用）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注：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1、以上材料，有效期需在2024年12月31日之后，并加盖公章（授权委托书需加盖公章、法人名章或法人亲笔签名、财务章）。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2、全部资料放入文件袋，并标明单位名称及联系人、电话。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3、太钢不锈联系人：辛旭华   电  话：13593157030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五、保证金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u w:val="single"/>
        </w:rPr>
        <w:t>参标需交纳参标保证金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u w:val="single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u w:val="single"/>
        </w:rPr>
        <w:t>万元。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u w:val="single"/>
          <w:lang w:val="en-US" w:eastAsia="zh-CN"/>
        </w:rPr>
        <w:t>由循环宝平台代收）</w:t>
      </w:r>
    </w:p>
    <w:p>
      <w:pPr>
        <w:numPr>
          <w:ilvl w:val="0"/>
          <w:numId w:val="3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报名时间、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开标时间及地点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报名开始至截止时间：即日起至2024年11月12日17:00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开标时间：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资质审核通过后，另行通知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地点：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循环宝平台  网址：http://www.bsteel.com.cn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七、底价及加价梯度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底价为：   元/吨（含税），梯度为5元/吨/次（含税）。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、中标原则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最高（13%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含税价）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且经太钢不锈审批同意后，确定为中标。</w:t>
      </w:r>
    </w:p>
    <w:p>
      <w:pPr>
        <w:spacing w:line="600" w:lineRule="exact"/>
        <w:ind w:firstLine="628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、注意事项：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、投标方应仔细阅读招标文件的所有内容，按招标文件的要求提供投标文件，并保证所提供的全部资料的真实性、准确性及完整性，以使其对招标文件做出实质性响应，请有意参加投标的潜在投标人确认自身资格条件是否满足要求，应自负其责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2、投标方不得相互串通投标报价，不得排挤其他投标方的公平竞争，不得进行有违公正的活动，否则将被取消投标资格。</w:t>
      </w:r>
    </w:p>
    <w:p>
      <w:pPr>
        <w:spacing w:line="600" w:lineRule="exac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本次招标脱铁粉块的运输由中标方承担，太钢不锈负责装车，计量数据以太钢过磅为准。运输使用的车辆必须为国六标准及以上车辆或新能源车辆，车辆强险单保额150万元以上等相关要求，满足太钢有关车辆的管理规定。要遵守太钢门禁、交通、综治、流洒、环保、物流等方面的规定及国家、省市的交通法规，由此引发的系列问题，由中标方承担并依法相关规定接受处罚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4、装车时，必须遵守太钢不锈公司有关规定，不许弄虚作假，严禁出现非同类物料混装，出现上述情况，太钢不锈有权终止中标方资格，并扣除中标方履约保证金作为处罚。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5、中标后参标保证金自动转为履约保证金，并要求中标方于5个工作日内交纳货款签订销售合同，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本次招标数量预计约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5000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吨，因场地受限此次合同约定以下事项：</w:t>
      </w:r>
    </w:p>
    <w:p>
      <w:pPr>
        <w:spacing w:line="600" w:lineRule="exact"/>
        <w:ind w:firstLine="627" w:firstLineChars="196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1）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原则上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合同数量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2500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吨/次，分批次进行提货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每批次十二天，且不得对货物块、粉进行挑拣，需全部拉走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满足合同量的±10%视为履约完成。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2）履约时间中标方签订合同首单日至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12月31日。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3）提货时间：按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太钢不锈要求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时间节点进行装车提货，如不按约定时间加工厂有权扣除中标方保证金20%并进行重新招标。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4）签订相关管理协议（安全、综治、交通、5S、十不准、承诺书等），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因中标方原因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如不按时交纳货款、签订销售合同、相关管理协议及未在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2024年12月31日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完成履约，太钢有权扣除中标方保证金并清退。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乙方需严格落实国家及甲方有关环境保护的规定要求，做好运输及利用过程污染防治工作。利用过程产生的废水、废渣等必须合规处置，不得造成二次污染。因乙方不合规利用处置造成的污染视同违约，相关责任由乙方全部承担。乙方须于每月10日前将上月运输、利用处置情况书面反馈甲方，未按约定反馈的，甲方有权扣除保证金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7、中标方人员(含货运司机）在太钢的一切活动必须遵守太钢的相关规定。如违反相关规定，须接受相应经济处置。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8、参标保证金的取回，没有中标者，由循环宝平台原路径退回。中标方待合同履约完成，清算后，10～15天内由循环宝平台原路径退回（保证金均不计息）。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9、参与单位必须到现场看货，对货物的形态、质量等有充分了解。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10、一旦参与网上竞价即视为已到现场查验确认标的物，将视为看过货物且有充分了解，同时代表对上述条款、要求熟知并认同。太钢不接受任何理由对此批标的物数量、质量提出的异议，介意者慎拍。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11、未看货而报名参与者视为对该竞价标的物数量、质量、状态等的认可，不得对标的物提任何质量、数量异议，介意者慎拍。</w:t>
      </w:r>
    </w:p>
    <w:p>
      <w:pPr>
        <w:pStyle w:val="2"/>
        <w:tabs>
          <w:tab w:val="center" w:pos="4453"/>
        </w:tabs>
        <w:spacing w:before="0" w:beforeAutospacing="0" w:after="0" w:afterAutospacing="0"/>
        <w:ind w:firstLine="640" w:firstLineChars="20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12、如竞价过程中，因自身电脑、设备、网络等问题造成的出价失败，由各参与者承担后果，太钢不锈不接受因此问题提出的异议，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结果以网上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显示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结果为准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13、买家承担循环宝平台竞价服务费。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14、本公告做为合同履约附件。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山西太钢不锈钢股份有限公司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2024年11月8日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1ADA1"/>
    <w:multiLevelType w:val="singleLevel"/>
    <w:tmpl w:val="A751ADA1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abstractNum w:abstractNumId="1">
    <w:nsid w:val="F3A2C44E"/>
    <w:multiLevelType w:val="singleLevel"/>
    <w:tmpl w:val="F3A2C44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469CE86"/>
    <w:multiLevelType w:val="singleLevel"/>
    <w:tmpl w:val="3469CE8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ZDE0YWU2MTA5NWJhMzBlNDdjZDc4MTFkYmIyMGMifQ=="/>
  </w:docVars>
  <w:rsids>
    <w:rsidRoot w:val="2A304C4D"/>
    <w:rsid w:val="001F3EFB"/>
    <w:rsid w:val="0CF11E80"/>
    <w:rsid w:val="0EE32458"/>
    <w:rsid w:val="0F2A66F1"/>
    <w:rsid w:val="11BF2B92"/>
    <w:rsid w:val="16E178E4"/>
    <w:rsid w:val="17BD141C"/>
    <w:rsid w:val="1B82107A"/>
    <w:rsid w:val="1C9C0D20"/>
    <w:rsid w:val="1DD51824"/>
    <w:rsid w:val="1ECB4CBA"/>
    <w:rsid w:val="23AF1ACE"/>
    <w:rsid w:val="27C44A3B"/>
    <w:rsid w:val="2A304C4D"/>
    <w:rsid w:val="2A434FE4"/>
    <w:rsid w:val="2C4B5AD3"/>
    <w:rsid w:val="2D6E07A5"/>
    <w:rsid w:val="2DC01BA9"/>
    <w:rsid w:val="311020D8"/>
    <w:rsid w:val="317B5C69"/>
    <w:rsid w:val="324C4353"/>
    <w:rsid w:val="372D1FE9"/>
    <w:rsid w:val="3A2F74FD"/>
    <w:rsid w:val="3A8D4314"/>
    <w:rsid w:val="3C4A684E"/>
    <w:rsid w:val="3FDC0940"/>
    <w:rsid w:val="3FEB44CD"/>
    <w:rsid w:val="42814B3A"/>
    <w:rsid w:val="44D47320"/>
    <w:rsid w:val="48B14377"/>
    <w:rsid w:val="4AC826D3"/>
    <w:rsid w:val="4BBE19C6"/>
    <w:rsid w:val="4FDA0331"/>
    <w:rsid w:val="50167AB2"/>
    <w:rsid w:val="56AA674E"/>
    <w:rsid w:val="56F711D3"/>
    <w:rsid w:val="58691746"/>
    <w:rsid w:val="5CAC370D"/>
    <w:rsid w:val="5CE55B3F"/>
    <w:rsid w:val="5D715AFD"/>
    <w:rsid w:val="603D6A36"/>
    <w:rsid w:val="633F3717"/>
    <w:rsid w:val="643C5726"/>
    <w:rsid w:val="64933AA4"/>
    <w:rsid w:val="675C2013"/>
    <w:rsid w:val="69A8789A"/>
    <w:rsid w:val="6EB505AF"/>
    <w:rsid w:val="6F1B750D"/>
    <w:rsid w:val="714E7FB6"/>
    <w:rsid w:val="72242114"/>
    <w:rsid w:val="75C12A40"/>
    <w:rsid w:val="786C2825"/>
    <w:rsid w:val="7AD85D51"/>
    <w:rsid w:val="7A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1764</Words>
  <Characters>1835</Characters>
  <Lines>0</Lines>
  <Paragraphs>0</Paragraphs>
  <TotalTime>7</TotalTime>
  <ScaleCrop>false</ScaleCrop>
  <LinksUpToDate>false</LinksUpToDate>
  <CharactersWithSpaces>1867</CharactersWithSpaces>
  <Application>WPS Office_11.8.2.11864_F1E327BC-269C-435d-A152-05C5408002CA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2024-10-16T00:05:00Z</dcterms:created>
  <dc:creator>zcy</dc:creator>
  <cp:lastModifiedBy>经营管理室</cp:lastModifiedBy>
  <cp:lastPrinted>2024-10-17T08:05:00Z</cp:lastPrinted>
  <dcterms:modified xsi:type="dcterms:W3CDTF">2024-11-08T02:32:11Z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2052-11.8.2.11864</vt:lpwstr>
  </property>
  <property fmtid="{D5CDD505-2E9C-101B-9397-08002B2CF9AE}" pid="3" name="ICV">
    <vt:lpwstr>8E5E6859AEEC473BA93D6C2A1C349ABB</vt:lpwstr>
  </property>
</Properties>
</file>