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rPr>
          <w:rFonts w:ascii="宋体"/>
          <w:b/>
          <w:sz w:val="36"/>
          <w:szCs w:val="36"/>
        </w:rPr>
      </w:pPr>
      <w:r>
        <w:rPr>
          <w:rFonts w:ascii="宋体" w:hAnsi="宋体"/>
          <w:b/>
          <w:sz w:val="32"/>
          <w:szCs w:val="32"/>
        </w:rPr>
        <w:t xml:space="preserve">             </w:t>
      </w:r>
      <w:r>
        <w:rPr>
          <w:rFonts w:ascii="宋体" w:hAnsi="宋体"/>
          <w:b/>
          <w:sz w:val="36"/>
          <w:szCs w:val="36"/>
        </w:rPr>
        <w:t xml:space="preserve">   </w:t>
      </w:r>
      <w:r>
        <w:rPr>
          <w:rFonts w:hint="eastAsia" w:ascii="宋体" w:hAnsi="宋体"/>
          <w:b/>
          <w:sz w:val="36"/>
          <w:szCs w:val="36"/>
        </w:rPr>
        <w:t>销</w:t>
      </w:r>
      <w:r>
        <w:rPr>
          <w:rFonts w:ascii="宋体" w:hAnsi="宋体"/>
          <w:b/>
          <w:sz w:val="36"/>
          <w:szCs w:val="36"/>
        </w:rPr>
        <w:t xml:space="preserve"> </w:t>
      </w:r>
      <w:r>
        <w:rPr>
          <w:rFonts w:hint="eastAsia" w:ascii="宋体" w:hAnsi="宋体"/>
          <w:b/>
          <w:sz w:val="36"/>
          <w:szCs w:val="36"/>
        </w:rPr>
        <w:t>售</w:t>
      </w:r>
      <w:r>
        <w:rPr>
          <w:rFonts w:ascii="宋体" w:hAnsi="宋体"/>
          <w:b/>
          <w:sz w:val="36"/>
          <w:szCs w:val="36"/>
        </w:rPr>
        <w:t xml:space="preserve"> </w:t>
      </w:r>
      <w:r>
        <w:rPr>
          <w:rFonts w:hint="eastAsia" w:ascii="宋体" w:hAnsi="宋体"/>
          <w:b/>
          <w:sz w:val="36"/>
          <w:szCs w:val="36"/>
        </w:rPr>
        <w:t>公</w:t>
      </w:r>
      <w:r>
        <w:rPr>
          <w:rFonts w:ascii="宋体" w:hAnsi="宋体"/>
          <w:b/>
          <w:sz w:val="36"/>
          <w:szCs w:val="36"/>
        </w:rPr>
        <w:t xml:space="preserve"> </w:t>
      </w:r>
      <w:r>
        <w:rPr>
          <w:rFonts w:hint="eastAsia" w:ascii="宋体" w:hAnsi="宋体"/>
          <w:b/>
          <w:sz w:val="36"/>
          <w:szCs w:val="36"/>
        </w:rPr>
        <w:t>告</w:t>
      </w:r>
    </w:p>
    <w:p>
      <w:pPr>
        <w:spacing w:line="360" w:lineRule="auto"/>
        <w:ind w:firstLine="420" w:firstLineChars="200"/>
        <w:rPr>
          <w:rFonts w:ascii="宋体"/>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本着“公开、公平、公正的原则，我单位销售以下产品，欢迎广大客户咨询购买。</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一、销售</w:t>
      </w:r>
      <w:r>
        <w:rPr>
          <w:rFonts w:hint="eastAsia" w:ascii="仿宋" w:hAnsi="仿宋" w:eastAsia="仿宋"/>
          <w:b/>
          <w:bCs/>
          <w:sz w:val="28"/>
          <w:szCs w:val="28"/>
          <w:lang w:eastAsia="zh-CN"/>
        </w:rPr>
        <w:t>可再利用</w:t>
      </w:r>
      <w:r>
        <w:rPr>
          <w:rFonts w:hint="eastAsia" w:ascii="仿宋" w:hAnsi="仿宋" w:eastAsia="仿宋"/>
          <w:b/>
          <w:bCs/>
          <w:sz w:val="28"/>
          <w:szCs w:val="28"/>
        </w:rPr>
        <w:t>旧物资：</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品种数量：</w:t>
      </w:r>
      <w:r>
        <w:rPr>
          <w:rFonts w:ascii="仿宋" w:hAnsi="仿宋" w:eastAsia="仿宋"/>
          <w:sz w:val="28"/>
          <w:szCs w:val="28"/>
        </w:rPr>
        <w:t xml:space="preserve">        </w:t>
      </w:r>
    </w:p>
    <w:p>
      <w:pPr>
        <w:pStyle w:val="10"/>
        <w:spacing w:line="360" w:lineRule="auto"/>
        <w:ind w:left="840" w:firstLine="0" w:firstLineChars="0"/>
        <w:rPr>
          <w:rFonts w:hint="eastAsia" w:ascii="仿宋" w:hAnsi="仿宋" w:eastAsia="仿宋"/>
          <w:sz w:val="28"/>
          <w:szCs w:val="28"/>
          <w:lang w:val="en-US" w:eastAsia="zh-CN"/>
        </w:rPr>
      </w:pPr>
      <w:r>
        <w:rPr>
          <w:rFonts w:hint="eastAsia" w:ascii="仿宋" w:hAnsi="仿宋" w:eastAsia="仿宋"/>
          <w:sz w:val="28"/>
          <w:szCs w:val="28"/>
        </w:rPr>
        <w:t xml:space="preserve"> </w:t>
      </w:r>
      <w:r>
        <w:rPr>
          <w:rFonts w:hint="eastAsia" w:ascii="仿宋" w:hAnsi="仿宋" w:eastAsia="仿宋"/>
          <w:sz w:val="28"/>
          <w:szCs w:val="28"/>
          <w:lang w:val="en-US" w:eastAsia="zh-CN"/>
        </w:rPr>
        <w:t>可再利用工艺包装材料（约135吨）</w:t>
      </w:r>
    </w:p>
    <w:p>
      <w:pPr>
        <w:pStyle w:val="10"/>
        <w:spacing w:line="360" w:lineRule="auto"/>
        <w:ind w:left="840" w:firstLine="0" w:firstLineChars="0"/>
        <w:rPr>
          <w:rFonts w:ascii="仿宋" w:hAnsi="仿宋" w:eastAsia="仿宋"/>
          <w:sz w:val="28"/>
          <w:szCs w:val="28"/>
        </w:rPr>
      </w:pPr>
      <w:r>
        <w:rPr>
          <w:rFonts w:hint="eastAsia" w:ascii="仿宋" w:hAnsi="仿宋" w:eastAsia="仿宋"/>
          <w:sz w:val="28"/>
          <w:szCs w:val="28"/>
          <w:lang w:eastAsia="zh-CN"/>
        </w:rPr>
        <w:t>可再利用</w:t>
      </w:r>
      <w:r>
        <w:rPr>
          <w:rFonts w:hint="eastAsia" w:ascii="仿宋" w:hAnsi="仿宋" w:eastAsia="仿宋"/>
          <w:sz w:val="28"/>
          <w:szCs w:val="28"/>
        </w:rPr>
        <w:t>木材（约</w:t>
      </w:r>
      <w:r>
        <w:rPr>
          <w:rFonts w:hint="eastAsia" w:ascii="仿宋" w:hAnsi="仿宋" w:eastAsia="仿宋"/>
          <w:sz w:val="28"/>
          <w:szCs w:val="28"/>
          <w:lang w:val="en-US" w:eastAsia="zh-CN"/>
        </w:rPr>
        <w:t>220</w:t>
      </w:r>
      <w:r>
        <w:rPr>
          <w:rFonts w:hint="eastAsia" w:ascii="仿宋" w:hAnsi="仿宋" w:eastAsia="仿宋"/>
          <w:sz w:val="28"/>
          <w:szCs w:val="28"/>
        </w:rPr>
        <w:t>吨）</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网上竞价时间：</w:t>
      </w: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w:t>
      </w:r>
    </w:p>
    <w:p>
      <w:pPr>
        <w:pStyle w:val="10"/>
        <w:numPr>
          <w:ilvl w:val="0"/>
          <w:numId w:val="1"/>
        </w:numPr>
        <w:spacing w:line="360" w:lineRule="auto"/>
        <w:ind w:firstLineChars="0"/>
        <w:rPr>
          <w:rFonts w:ascii="仿宋" w:hAnsi="仿宋" w:eastAsia="仿宋"/>
          <w:b/>
          <w:sz w:val="28"/>
          <w:szCs w:val="28"/>
        </w:rPr>
      </w:pPr>
      <w:r>
        <w:rPr>
          <w:rFonts w:hint="eastAsia" w:ascii="仿宋" w:hAnsi="仿宋" w:eastAsia="仿宋"/>
          <w:sz w:val="28"/>
          <w:szCs w:val="28"/>
        </w:rPr>
        <w:t>提货方式：自提（</w:t>
      </w:r>
      <w:r>
        <w:rPr>
          <w:rFonts w:ascii="仿宋" w:hAnsi="仿宋" w:eastAsia="仿宋" w:cs="Arial"/>
          <w:b/>
          <w:color w:val="000000"/>
          <w:sz w:val="28"/>
          <w:szCs w:val="28"/>
          <w:shd w:val="clear" w:color="auto" w:fill="FFFFFF"/>
        </w:rPr>
        <w:t>标的物的整理、装运等过程所需人工及相关费用，均由中标方负责）</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合同有效期：202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月3</w:t>
      </w:r>
      <w:r>
        <w:rPr>
          <w:rFonts w:hint="eastAsia" w:ascii="仿宋" w:hAnsi="仿宋" w:eastAsia="仿宋"/>
          <w:sz w:val="28"/>
          <w:szCs w:val="28"/>
          <w:lang w:val="en-US" w:eastAsia="zh-CN"/>
        </w:rPr>
        <w:t>1</w:t>
      </w:r>
      <w:r>
        <w:rPr>
          <w:rFonts w:hint="eastAsia" w:ascii="仿宋" w:hAnsi="仿宋" w:eastAsia="仿宋"/>
          <w:sz w:val="28"/>
          <w:szCs w:val="28"/>
        </w:rPr>
        <w:t>日</w:t>
      </w:r>
    </w:p>
    <w:p>
      <w:pPr>
        <w:spacing w:line="360" w:lineRule="auto"/>
        <w:ind w:firstLine="280" w:firstLineChars="100"/>
        <w:rPr>
          <w:rFonts w:ascii="仿宋" w:hAnsi="仿宋" w:eastAsia="仿宋"/>
          <w:sz w:val="28"/>
          <w:szCs w:val="28"/>
        </w:rPr>
      </w:pPr>
      <w:r>
        <w:rPr>
          <w:rFonts w:hint="eastAsia" w:ascii="仿宋" w:hAnsi="仿宋" w:eastAsia="仿宋"/>
          <w:sz w:val="28"/>
          <w:szCs w:val="28"/>
        </w:rPr>
        <w:t xml:space="preserve">备注：销售数量以实际产生数量。 </w:t>
      </w:r>
      <w:r>
        <w:rPr>
          <w:rFonts w:hint="eastAsia" w:ascii="仿宋" w:hAnsi="仿宋" w:eastAsia="仿宋"/>
          <w:sz w:val="28"/>
          <w:szCs w:val="28"/>
          <w:lang w:val="en-US" w:eastAsia="zh-CN"/>
        </w:rPr>
        <w:t>宝武</w:t>
      </w:r>
      <w:r>
        <w:rPr>
          <w:rFonts w:hint="eastAsia" w:ascii="仿宋" w:hAnsi="仿宋" w:eastAsia="仿宋"/>
          <w:sz w:val="28"/>
          <w:szCs w:val="28"/>
        </w:rPr>
        <w:t>注册用户 /未注册用户签订合同保留2个工作日</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二、网上竞价流程：</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、网上竞价条件：</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欧冶循环宝注册会员企业</w:t>
      </w:r>
    </w:p>
    <w:p>
      <w:pPr>
        <w:pStyle w:val="10"/>
        <w:numPr>
          <w:ilvl w:val="0"/>
          <w:numId w:val="1"/>
        </w:numPr>
        <w:spacing w:line="360" w:lineRule="auto"/>
        <w:ind w:firstLineChars="0"/>
        <w:rPr>
          <w:rFonts w:ascii="仿宋" w:hAnsi="仿宋" w:eastAsia="仿宋"/>
          <w:sz w:val="28"/>
          <w:szCs w:val="28"/>
        </w:rPr>
      </w:pPr>
      <w:r>
        <w:rPr>
          <w:rFonts w:hint="eastAsia" w:ascii="仿宋" w:hAnsi="仿宋" w:eastAsia="仿宋"/>
          <w:sz w:val="28"/>
          <w:szCs w:val="28"/>
        </w:rPr>
        <w:t>提供企业法人营业执照、银行开户许可证或银行信息</w:t>
      </w:r>
    </w:p>
    <w:p>
      <w:pPr>
        <w:spacing w:line="360" w:lineRule="auto"/>
        <w:ind w:firstLine="840" w:firstLineChars="300"/>
        <w:rPr>
          <w:rFonts w:hint="eastAsia" w:ascii="仿宋" w:hAnsi="仿宋" w:eastAsia="仿宋"/>
          <w:sz w:val="28"/>
          <w:szCs w:val="28"/>
        </w:rPr>
      </w:pPr>
      <w:r>
        <w:rPr>
          <w:rFonts w:hint="eastAsia" w:ascii="仿宋" w:hAnsi="仿宋" w:eastAsia="仿宋"/>
          <w:sz w:val="28"/>
          <w:szCs w:val="28"/>
          <w:lang w:eastAsia="zh-CN"/>
        </w:rPr>
        <w:t>可再利用</w:t>
      </w:r>
      <w:r>
        <w:rPr>
          <w:rFonts w:hint="eastAsia" w:ascii="仿宋" w:hAnsi="仿宋" w:eastAsia="仿宋"/>
          <w:sz w:val="28"/>
          <w:szCs w:val="28"/>
        </w:rPr>
        <w:t xml:space="preserve">木材 </w:t>
      </w:r>
      <w:r>
        <w:rPr>
          <w:rFonts w:hint="eastAsia" w:ascii="仿宋" w:hAnsi="仿宋" w:eastAsia="仿宋"/>
          <w:sz w:val="28"/>
          <w:szCs w:val="28"/>
          <w:lang w:val="en-US" w:eastAsia="zh-CN"/>
        </w:rPr>
        <w:t>废</w:t>
      </w:r>
      <w:r>
        <w:rPr>
          <w:rFonts w:hint="eastAsia" w:ascii="仿宋" w:hAnsi="仿宋" w:eastAsia="仿宋"/>
          <w:sz w:val="28"/>
          <w:szCs w:val="28"/>
        </w:rPr>
        <w:t>旧物资回收、销售或</w:t>
      </w:r>
      <w:r>
        <w:rPr>
          <w:rFonts w:hint="eastAsia" w:ascii="仿宋" w:hAnsi="仿宋" w:eastAsia="仿宋"/>
          <w:sz w:val="28"/>
          <w:szCs w:val="28"/>
          <w:lang w:eastAsia="zh-CN"/>
        </w:rPr>
        <w:t>可再利用</w:t>
      </w:r>
      <w:r>
        <w:rPr>
          <w:rFonts w:hint="eastAsia" w:ascii="仿宋" w:hAnsi="仿宋" w:eastAsia="仿宋"/>
          <w:sz w:val="28"/>
          <w:szCs w:val="28"/>
        </w:rPr>
        <w:t xml:space="preserve">木材企业  </w:t>
      </w:r>
    </w:p>
    <w:p>
      <w:pPr>
        <w:spacing w:line="360" w:lineRule="auto"/>
        <w:ind w:firstLine="840" w:firstLineChars="300"/>
        <w:rPr>
          <w:rFonts w:ascii="仿宋" w:hAnsi="仿宋" w:eastAsia="仿宋"/>
          <w:sz w:val="28"/>
          <w:szCs w:val="28"/>
        </w:rPr>
      </w:pPr>
      <w:r>
        <w:rPr>
          <w:rFonts w:hint="eastAsia" w:ascii="仿宋" w:hAnsi="仿宋" w:eastAsia="仿宋"/>
          <w:sz w:val="28"/>
          <w:szCs w:val="28"/>
          <w:lang w:val="en-US" w:eastAsia="zh-CN"/>
        </w:rPr>
        <w:t>可再利用工艺包装材料</w:t>
      </w:r>
      <w:r>
        <w:rPr>
          <w:rFonts w:hint="eastAsia" w:ascii="仿宋" w:hAnsi="仿宋" w:eastAsia="仿宋"/>
          <w:sz w:val="28"/>
          <w:szCs w:val="28"/>
        </w:rPr>
        <w:t xml:space="preserve">   </w:t>
      </w:r>
      <w:r>
        <w:rPr>
          <w:rFonts w:hint="eastAsia" w:ascii="仿宋" w:hAnsi="仿宋" w:eastAsia="仿宋"/>
          <w:sz w:val="28"/>
          <w:szCs w:val="28"/>
          <w:lang w:val="en-US" w:eastAsia="zh-CN"/>
        </w:rPr>
        <w:t>废</w:t>
      </w:r>
      <w:r>
        <w:rPr>
          <w:rFonts w:hint="eastAsia" w:ascii="仿宋" w:hAnsi="仿宋" w:eastAsia="仿宋"/>
          <w:sz w:val="28"/>
          <w:szCs w:val="28"/>
        </w:rPr>
        <w:t>旧物资回收、销售</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pPr>
        <w:pStyle w:val="4"/>
        <w:tabs>
          <w:tab w:val="center" w:pos="4453"/>
        </w:tabs>
        <w:spacing w:before="0" w:beforeAutospacing="0" w:after="0" w:afterAutospacing="0"/>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、交纳欧冶循环宝平台竞价保证金，按照欧冶循环宝《竞价交易规定》执行平台竞价保证金缴纳，中标后竞价保证金转为履约保证金。</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 xml:space="preserve">、参加网上竞价，公开增价模式。 </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、中标后填写太钢相关准入资料备案。</w:t>
      </w:r>
    </w:p>
    <w:p>
      <w:pPr>
        <w:spacing w:line="360" w:lineRule="auto"/>
        <w:rPr>
          <w:rFonts w:ascii="仿宋" w:hAnsi="仿宋" w:eastAsia="仿宋"/>
          <w:b/>
          <w:bCs/>
          <w:sz w:val="28"/>
          <w:szCs w:val="28"/>
        </w:rPr>
      </w:pPr>
      <w:r>
        <w:rPr>
          <w:rFonts w:ascii="仿宋" w:hAnsi="仿宋" w:eastAsia="仿宋"/>
          <w:b/>
          <w:bCs/>
          <w:sz w:val="28"/>
          <w:szCs w:val="28"/>
        </w:rPr>
        <w:t xml:space="preserve">  </w:t>
      </w:r>
      <w:r>
        <w:rPr>
          <w:rFonts w:hint="eastAsia" w:ascii="仿宋" w:hAnsi="仿宋" w:eastAsia="仿宋"/>
          <w:b/>
          <w:bCs/>
          <w:sz w:val="28"/>
          <w:szCs w:val="28"/>
        </w:rPr>
        <w:t>三、相关约定</w:t>
      </w:r>
    </w:p>
    <w:p>
      <w:pPr>
        <w:spacing w:line="360" w:lineRule="auto"/>
        <w:ind w:left="700" w:leftChars="200" w:hanging="280" w:hangingChars="1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在公告规定的看货时间来现场看货（集中看货）以现场的实物为准。特别提示：一旦参与网上竞价即视为现场查验确认标的物。该批次竞价标的物重量为预估重量，与现场实际重量存在差异，提货以该批次标的物现场实际重量为准， 一旦参与竞价视同意该条款，介意者慎拍。未在规定时间内看货而参与竞标并中标的，视同中标单位已经看货并接受所有事宜进行交易，中标单位不得提出任何异议拒绝履行或拖延履行招标结果，否则视同违约，我单位将违约情况告知招标平台，经招标平台调查核实后按招标平台对违约的规定进行处理，同时中标单位将被列入我单位禁入黑名单，禁止再次参与太钢加工厂招标业务。</w:t>
      </w:r>
    </w:p>
    <w:p>
      <w:pPr>
        <w:spacing w:line="360" w:lineRule="auto"/>
        <w:ind w:left="700" w:leftChars="200" w:hanging="280" w:hangingChars="1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竞标结果经太钢加工厂审批同意后，中标单位须在接到本公司通知（电话通知）后3个工作日内来签订合同，（合同文本由太钢提供），缴纳全部货款签订合同。保证金不转货款，不接受承兑汇票。中标方必须按照卖方要求提货时间完成合同、提货，如逾期出现中标后未在规定时间内打款、未在规定时间内提货影响生产及现场安全等不执行合同或不完全执行合同将拉入黑名单并扣除全部保证金。具有同一控制人性质或关联关系的竞买会员单位不得同时参与同一标的的竞标，如发现有此类情形，此次竞标作</w:t>
      </w:r>
      <w:r>
        <w:rPr>
          <w:rFonts w:hint="eastAsia" w:ascii="仿宋" w:hAnsi="仿宋" w:eastAsia="仿宋"/>
          <w:sz w:val="28"/>
          <w:szCs w:val="28"/>
          <w:lang w:eastAsia="zh-CN"/>
        </w:rPr>
        <w:t>可再利用</w:t>
      </w:r>
      <w:r>
        <w:rPr>
          <w:rFonts w:hint="eastAsia" w:ascii="仿宋" w:hAnsi="仿宋" w:eastAsia="仿宋"/>
          <w:sz w:val="28"/>
          <w:szCs w:val="28"/>
        </w:rPr>
        <w:t>，扣除中标单位全部保证金，并将中标单位、关联关系单位及其相关人员列入宝武禁入名单(参与竞价的客户必须符合网上竞价条件,如中标后发现有虚假情况,取消竞价资格,扣除全部保证金)如中标单位因故不能前来，也可在规定的时间内通过快递方式寄送合同完成签订，往来快递费用由中标单位承担。如中标单位因故不能前来，也可在规定的时间内通过快递方式寄送合同完成签订，往来快递费用由中标单位承担。</w:t>
      </w:r>
    </w:p>
    <w:p>
      <w:pPr>
        <w:pStyle w:val="4"/>
        <w:shd w:val="clear" w:color="auto" w:fill="FFFFFF"/>
        <w:spacing w:before="0" w:beforeAutospacing="0" w:after="150" w:afterAutospacing="0" w:line="360" w:lineRule="auto"/>
        <w:ind w:left="279" w:leftChars="133" w:firstLine="281" w:firstLineChars="100"/>
        <w:rPr>
          <w:rFonts w:ascii="仿宋" w:hAnsi="仿宋" w:eastAsia="仿宋" w:cs="Times New Roman"/>
          <w:kern w:val="2"/>
          <w:sz w:val="28"/>
          <w:szCs w:val="28"/>
        </w:rPr>
      </w:pPr>
      <w:bookmarkStart w:id="0" w:name="_GoBack"/>
      <w:bookmarkEnd w:id="0"/>
      <w:r>
        <w:rPr>
          <w:rFonts w:hint="eastAsia" w:ascii="仿宋" w:hAnsi="仿宋" w:eastAsia="仿宋"/>
          <w:b/>
          <w:bCs/>
          <w:sz w:val="28"/>
          <w:szCs w:val="28"/>
        </w:rPr>
        <w:t>备注：</w:t>
      </w:r>
      <w:r>
        <w:rPr>
          <w:rFonts w:hint="eastAsia" w:ascii="仿宋" w:hAnsi="仿宋" w:eastAsia="仿宋"/>
          <w:b/>
          <w:bCs/>
          <w:sz w:val="28"/>
          <w:szCs w:val="28"/>
          <w:lang w:eastAsia="zh-CN"/>
        </w:rPr>
        <w:t>可再利用</w:t>
      </w:r>
      <w:r>
        <w:rPr>
          <w:rFonts w:hint="eastAsia" w:ascii="仿宋" w:hAnsi="仿宋" w:eastAsia="仿宋"/>
          <w:b/>
          <w:bCs/>
          <w:sz w:val="28"/>
          <w:szCs w:val="28"/>
        </w:rPr>
        <w:t>工艺包装材料、</w:t>
      </w:r>
      <w:r>
        <w:rPr>
          <w:rFonts w:hint="eastAsia" w:ascii="仿宋" w:hAnsi="仿宋" w:eastAsia="仿宋"/>
          <w:b/>
          <w:bCs/>
          <w:sz w:val="28"/>
          <w:szCs w:val="28"/>
          <w:lang w:eastAsia="zh-CN"/>
        </w:rPr>
        <w:t>可再利用</w:t>
      </w:r>
      <w:r>
        <w:rPr>
          <w:rFonts w:hint="eastAsia" w:ascii="仿宋" w:hAnsi="仿宋" w:eastAsia="仿宋"/>
          <w:b/>
          <w:bCs/>
          <w:sz w:val="28"/>
          <w:szCs w:val="28"/>
        </w:rPr>
        <w:t>木材属于保产标的，中标单位须</w:t>
      </w:r>
      <w:r>
        <w:rPr>
          <w:rFonts w:hint="eastAsia" w:ascii="仿宋" w:hAnsi="仿宋" w:eastAsia="仿宋"/>
          <w:b/>
          <w:bCs/>
          <w:sz w:val="28"/>
          <w:szCs w:val="28"/>
          <w:lang w:val="en-US" w:eastAsia="zh-CN"/>
        </w:rPr>
        <w:t>每天</w:t>
      </w:r>
      <w:r>
        <w:rPr>
          <w:rFonts w:hint="eastAsia" w:ascii="仿宋" w:hAnsi="仿宋" w:eastAsia="仿宋"/>
          <w:b/>
          <w:bCs/>
          <w:sz w:val="28"/>
          <w:szCs w:val="28"/>
        </w:rPr>
        <w:t>拉运，清空现场</w:t>
      </w:r>
      <w:r>
        <w:rPr>
          <w:rFonts w:hint="eastAsia" w:ascii="仿宋" w:hAnsi="仿宋" w:eastAsia="仿宋"/>
          <w:b/>
          <w:bCs/>
          <w:sz w:val="28"/>
          <w:szCs w:val="28"/>
          <w:lang w:eastAsia="zh-CN"/>
        </w:rPr>
        <w:t>，</w:t>
      </w:r>
      <w:r>
        <w:rPr>
          <w:rFonts w:hint="eastAsia" w:ascii="仿宋" w:hAnsi="仿宋" w:eastAsia="仿宋"/>
          <w:b/>
          <w:bCs/>
          <w:sz w:val="28"/>
          <w:szCs w:val="28"/>
        </w:rPr>
        <w:t>未在规定时间内提货影响生产及现场安全等不执行合同或不完全执行合同将拉入黑名单并扣除全部保证金。</w:t>
      </w:r>
      <w:r>
        <w:rPr>
          <w:rFonts w:hint="eastAsia" w:ascii="仿宋" w:hAnsi="仿宋" w:eastAsia="仿宋"/>
          <w:sz w:val="28"/>
          <w:szCs w:val="28"/>
        </w:rPr>
        <w:br w:type="textWrapping"/>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3、中标报价为含税竞买报价，提货数量招标数量的±20%。提货结算</w:t>
      </w:r>
      <w:r>
        <w:rPr>
          <w:rFonts w:hint="eastAsia" w:ascii="仿宋" w:hAnsi="仿宋" w:eastAsia="仿宋"/>
          <w:sz w:val="28"/>
          <w:szCs w:val="28"/>
          <w:lang w:val="en-US" w:eastAsia="zh-CN"/>
        </w:rPr>
        <w:t xml:space="preserve">  </w:t>
      </w:r>
      <w:r>
        <w:rPr>
          <w:rFonts w:hint="eastAsia" w:ascii="仿宋" w:hAnsi="仿宋" w:eastAsia="仿宋"/>
          <w:sz w:val="28"/>
          <w:szCs w:val="28"/>
        </w:rPr>
        <w:t>实际重量以太钢计量部门的计量数据为准，中标单位不得有任何异议；提货完成并经太钢公司财务共享部门开具发票以后，如款项有剩余，中标单位可申请退款，退款申请须加盖中标单位公司公章、财务章、法人章，太钢公司将在收到退款申请核实无误并履行完内部审批手续后将剩余款项退还给中标单位。发票由中标单位到太钢公司自取，如因故不能自取，可请求太钢公司通过快递方式寄送至中标单位指定地址，相关快递费用由中标单位承担。</w:t>
      </w:r>
      <w:r>
        <w:rPr>
          <w:rFonts w:hint="eastAsia" w:ascii="仿宋" w:hAnsi="仿宋" w:eastAsia="仿宋"/>
          <w:sz w:val="28"/>
          <w:szCs w:val="28"/>
        </w:rPr>
        <w:br w:type="textWrapping"/>
      </w:r>
      <w:r>
        <w:rPr>
          <w:rFonts w:hint="eastAsia" w:ascii="仿宋" w:hAnsi="仿宋" w:eastAsia="仿宋"/>
          <w:sz w:val="28"/>
          <w:szCs w:val="28"/>
        </w:rPr>
        <w:t xml:space="preserve">  4、提货前中标方须自行办理物资出厂手续。进入厂区人员、车辆、需遵守我公司的各项安全、环保、治安、保卫、道路交通等管理规章制度。提货车辆须达到国六（含国六）以上的排放标准，如违反规定被太钢公司相关部门查获，中标单位须接受本公司的相应处罚，处罚完成以后方能办理出厂及后期结算退款手续。</w:t>
      </w:r>
      <w:r>
        <w:rPr>
          <w:rFonts w:hint="eastAsia" w:ascii="仿宋" w:hAnsi="仿宋" w:eastAsia="仿宋"/>
          <w:sz w:val="28"/>
          <w:szCs w:val="28"/>
        </w:rPr>
        <w:br w:type="textWrapping"/>
      </w:r>
      <w:r>
        <w:rPr>
          <w:rFonts w:hint="eastAsia" w:ascii="仿宋" w:hAnsi="仿宋" w:eastAsia="仿宋"/>
          <w:sz w:val="28"/>
          <w:szCs w:val="28"/>
          <w:lang w:val="en-US" w:eastAsia="zh-CN"/>
        </w:rPr>
        <w:t>5</w:t>
      </w:r>
      <w:r>
        <w:rPr>
          <w:rFonts w:ascii="仿宋" w:hAnsi="仿宋" w:eastAsia="仿宋" w:cs="Times New Roman"/>
          <w:kern w:val="2"/>
          <w:sz w:val="28"/>
          <w:szCs w:val="28"/>
        </w:rPr>
        <w:t>、其它有关规定详见欧冶循环宝发布的《竞价交易规则》。</w:t>
      </w:r>
    </w:p>
    <w:p>
      <w:pPr>
        <w:spacing w:line="360" w:lineRule="auto"/>
        <w:rPr>
          <w:rFonts w:ascii="仿宋" w:hAnsi="仿宋" w:eastAsia="仿宋"/>
          <w:b/>
          <w:sz w:val="28"/>
          <w:szCs w:val="28"/>
        </w:rPr>
      </w:pPr>
      <w:r>
        <w:rPr>
          <w:rFonts w:hint="eastAsia" w:ascii="仿宋" w:hAnsi="仿宋" w:eastAsia="仿宋"/>
          <w:b/>
          <w:sz w:val="28"/>
          <w:szCs w:val="28"/>
        </w:rPr>
        <w:t>备注：所有参加网上竞价的客户，参与竞价视为认可本单位所有销售管理相关规定。</w:t>
      </w:r>
    </w:p>
    <w:p>
      <w:pPr>
        <w:spacing w:line="360" w:lineRule="auto"/>
        <w:rPr>
          <w:rFonts w:ascii="仿宋" w:hAnsi="仿宋" w:eastAsia="仿宋"/>
          <w:sz w:val="28"/>
          <w:szCs w:val="28"/>
        </w:rPr>
      </w:pPr>
      <w:r>
        <w:rPr>
          <w:rFonts w:hint="eastAsia" w:ascii="仿宋" w:hAnsi="仿宋" w:eastAsia="仿宋"/>
          <w:sz w:val="28"/>
          <w:szCs w:val="28"/>
        </w:rPr>
        <w:t>四、联系人及方式</w:t>
      </w:r>
    </w:p>
    <w:p>
      <w:pPr>
        <w:spacing w:line="360" w:lineRule="auto"/>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联系人：亢女士</w:t>
      </w:r>
      <w:r>
        <w:rPr>
          <w:rFonts w:ascii="仿宋" w:hAnsi="仿宋" w:eastAsia="仿宋"/>
          <w:sz w:val="28"/>
          <w:szCs w:val="28"/>
        </w:rPr>
        <w:t xml:space="preserve"> </w:t>
      </w:r>
      <w:r>
        <w:rPr>
          <w:rFonts w:hint="eastAsia" w:ascii="仿宋" w:hAnsi="仿宋" w:eastAsia="仿宋"/>
          <w:sz w:val="28"/>
          <w:szCs w:val="28"/>
        </w:rPr>
        <w:t>电话：</w:t>
      </w:r>
      <w:r>
        <w:rPr>
          <w:rFonts w:ascii="仿宋" w:hAnsi="仿宋" w:eastAsia="仿宋"/>
          <w:sz w:val="28"/>
          <w:szCs w:val="28"/>
        </w:rPr>
        <w:t>13513600189</w:t>
      </w:r>
      <w:r>
        <w:rPr>
          <w:rFonts w:hint="eastAsia" w:ascii="仿宋" w:hAnsi="仿宋" w:eastAsia="仿宋"/>
          <w:sz w:val="28"/>
          <w:szCs w:val="28"/>
        </w:rPr>
        <w:t xml:space="preserve">  </w:t>
      </w:r>
    </w:p>
    <w:p>
      <w:pPr>
        <w:spacing w:line="360" w:lineRule="auto"/>
        <w:rPr>
          <w:rFonts w:ascii="仿宋" w:hAnsi="仿宋" w:eastAsia="仿宋"/>
          <w:sz w:val="28"/>
          <w:szCs w:val="28"/>
        </w:rPr>
      </w:pPr>
    </w:p>
    <w:p>
      <w:pPr>
        <w:spacing w:line="360" w:lineRule="auto"/>
        <w:ind w:left="699" w:leftChars="333" w:firstLine="0" w:firstLineChars="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spacing w:line="360" w:lineRule="auto"/>
        <w:ind w:left="700" w:leftChars="200" w:hanging="280" w:hangingChars="100"/>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widowControl/>
        <w:shd w:val="clear" w:color="auto" w:fill="FFFFFF"/>
        <w:spacing w:after="150" w:line="360" w:lineRule="auto"/>
        <w:ind w:firstLine="560" w:firstLineChars="200"/>
        <w:jc w:val="left"/>
        <w:rPr>
          <w:rFonts w:hint="eastAsia"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cs="宋体"/>
          <w:sz w:val="24"/>
        </w:rPr>
      </w:pPr>
    </w:p>
    <w:p>
      <w:pPr>
        <w:adjustRightInd w:val="0"/>
        <w:snapToGrid w:val="0"/>
        <w:spacing w:line="360" w:lineRule="auto"/>
        <w:jc w:val="center"/>
        <w:rPr>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sectPr>
      <w:pgSz w:w="11906" w:h="16838"/>
      <w:pgMar w:top="1440" w:right="168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E07E2E"/>
    <w:multiLevelType w:val="multilevel"/>
    <w:tmpl w:val="1CE07E2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02251A"/>
    <w:rsid w:val="0002768A"/>
    <w:rsid w:val="000302FF"/>
    <w:rsid w:val="000313DD"/>
    <w:rsid w:val="0003652C"/>
    <w:rsid w:val="00043333"/>
    <w:rsid w:val="00047C9F"/>
    <w:rsid w:val="00051DA3"/>
    <w:rsid w:val="000876F4"/>
    <w:rsid w:val="000978F7"/>
    <w:rsid w:val="000C0AD7"/>
    <w:rsid w:val="000E1FE6"/>
    <w:rsid w:val="00102084"/>
    <w:rsid w:val="001103D3"/>
    <w:rsid w:val="0013027B"/>
    <w:rsid w:val="00131513"/>
    <w:rsid w:val="00133F44"/>
    <w:rsid w:val="001404B5"/>
    <w:rsid w:val="00151339"/>
    <w:rsid w:val="00156E8D"/>
    <w:rsid w:val="00194A70"/>
    <w:rsid w:val="001B0091"/>
    <w:rsid w:val="001B3BF1"/>
    <w:rsid w:val="001C5D41"/>
    <w:rsid w:val="001E1E4C"/>
    <w:rsid w:val="001F2888"/>
    <w:rsid w:val="001F7B66"/>
    <w:rsid w:val="00202008"/>
    <w:rsid w:val="00214A15"/>
    <w:rsid w:val="00214A82"/>
    <w:rsid w:val="002172F8"/>
    <w:rsid w:val="00230638"/>
    <w:rsid w:val="00230BEF"/>
    <w:rsid w:val="00243CD0"/>
    <w:rsid w:val="00255687"/>
    <w:rsid w:val="00255EFE"/>
    <w:rsid w:val="002607F5"/>
    <w:rsid w:val="002640E0"/>
    <w:rsid w:val="00284551"/>
    <w:rsid w:val="002B0212"/>
    <w:rsid w:val="002B0520"/>
    <w:rsid w:val="002E0D28"/>
    <w:rsid w:val="002E7DF2"/>
    <w:rsid w:val="003120F2"/>
    <w:rsid w:val="003213D1"/>
    <w:rsid w:val="003459AD"/>
    <w:rsid w:val="0036345B"/>
    <w:rsid w:val="003665B3"/>
    <w:rsid w:val="0038465C"/>
    <w:rsid w:val="00394DF9"/>
    <w:rsid w:val="00395B80"/>
    <w:rsid w:val="003A31FE"/>
    <w:rsid w:val="003C0E4C"/>
    <w:rsid w:val="003F3EE7"/>
    <w:rsid w:val="0043468C"/>
    <w:rsid w:val="004434FC"/>
    <w:rsid w:val="00464082"/>
    <w:rsid w:val="00471118"/>
    <w:rsid w:val="00486590"/>
    <w:rsid w:val="00487C46"/>
    <w:rsid w:val="004A01AE"/>
    <w:rsid w:val="004C16AB"/>
    <w:rsid w:val="004C3E5A"/>
    <w:rsid w:val="004D5002"/>
    <w:rsid w:val="004F0A4E"/>
    <w:rsid w:val="004F5E0A"/>
    <w:rsid w:val="00515EFA"/>
    <w:rsid w:val="0053214A"/>
    <w:rsid w:val="00540622"/>
    <w:rsid w:val="00542C4F"/>
    <w:rsid w:val="0056354A"/>
    <w:rsid w:val="00585217"/>
    <w:rsid w:val="005907F9"/>
    <w:rsid w:val="005A70E8"/>
    <w:rsid w:val="005B2D94"/>
    <w:rsid w:val="005B59BF"/>
    <w:rsid w:val="005C18BC"/>
    <w:rsid w:val="005C464C"/>
    <w:rsid w:val="005C5E4D"/>
    <w:rsid w:val="005C7341"/>
    <w:rsid w:val="005D2469"/>
    <w:rsid w:val="006021BB"/>
    <w:rsid w:val="00604CFE"/>
    <w:rsid w:val="00604F0F"/>
    <w:rsid w:val="0061224A"/>
    <w:rsid w:val="006135DA"/>
    <w:rsid w:val="00614CB7"/>
    <w:rsid w:val="00614F6E"/>
    <w:rsid w:val="00627044"/>
    <w:rsid w:val="0063628A"/>
    <w:rsid w:val="00642EFF"/>
    <w:rsid w:val="006437A0"/>
    <w:rsid w:val="00647DFE"/>
    <w:rsid w:val="00654069"/>
    <w:rsid w:val="00660287"/>
    <w:rsid w:val="00666B0F"/>
    <w:rsid w:val="00670617"/>
    <w:rsid w:val="00671366"/>
    <w:rsid w:val="006721F4"/>
    <w:rsid w:val="00685093"/>
    <w:rsid w:val="006859EB"/>
    <w:rsid w:val="00691876"/>
    <w:rsid w:val="006A5916"/>
    <w:rsid w:val="006C18D2"/>
    <w:rsid w:val="006D1653"/>
    <w:rsid w:val="006D1839"/>
    <w:rsid w:val="006D301A"/>
    <w:rsid w:val="006E217B"/>
    <w:rsid w:val="00700083"/>
    <w:rsid w:val="00701FDD"/>
    <w:rsid w:val="0071080B"/>
    <w:rsid w:val="00710992"/>
    <w:rsid w:val="007372D6"/>
    <w:rsid w:val="007504AB"/>
    <w:rsid w:val="00751385"/>
    <w:rsid w:val="00756D3A"/>
    <w:rsid w:val="00763A3F"/>
    <w:rsid w:val="00763C7D"/>
    <w:rsid w:val="00782CE7"/>
    <w:rsid w:val="00790679"/>
    <w:rsid w:val="00790CB4"/>
    <w:rsid w:val="007B61A2"/>
    <w:rsid w:val="007C6862"/>
    <w:rsid w:val="007D3880"/>
    <w:rsid w:val="008058B1"/>
    <w:rsid w:val="0082156C"/>
    <w:rsid w:val="00824D45"/>
    <w:rsid w:val="00830C8B"/>
    <w:rsid w:val="00832DFF"/>
    <w:rsid w:val="00847A29"/>
    <w:rsid w:val="00854E01"/>
    <w:rsid w:val="00861766"/>
    <w:rsid w:val="00875CB2"/>
    <w:rsid w:val="008768BE"/>
    <w:rsid w:val="00882F25"/>
    <w:rsid w:val="00885080"/>
    <w:rsid w:val="00894EC1"/>
    <w:rsid w:val="008A5A8D"/>
    <w:rsid w:val="008B60DE"/>
    <w:rsid w:val="008F2DCD"/>
    <w:rsid w:val="00910C6A"/>
    <w:rsid w:val="00912613"/>
    <w:rsid w:val="009176E8"/>
    <w:rsid w:val="009341E5"/>
    <w:rsid w:val="00935E85"/>
    <w:rsid w:val="009529D1"/>
    <w:rsid w:val="00955D20"/>
    <w:rsid w:val="00955FEF"/>
    <w:rsid w:val="00971BBC"/>
    <w:rsid w:val="009739BC"/>
    <w:rsid w:val="00991B1C"/>
    <w:rsid w:val="009926E1"/>
    <w:rsid w:val="009B0391"/>
    <w:rsid w:val="009C7889"/>
    <w:rsid w:val="009E081C"/>
    <w:rsid w:val="009E50A4"/>
    <w:rsid w:val="00A210BA"/>
    <w:rsid w:val="00A25C71"/>
    <w:rsid w:val="00A34EC6"/>
    <w:rsid w:val="00A5256A"/>
    <w:rsid w:val="00A741AC"/>
    <w:rsid w:val="00A92D9F"/>
    <w:rsid w:val="00A9533B"/>
    <w:rsid w:val="00A970A8"/>
    <w:rsid w:val="00AB2BDE"/>
    <w:rsid w:val="00AB38A4"/>
    <w:rsid w:val="00AE3762"/>
    <w:rsid w:val="00AE4415"/>
    <w:rsid w:val="00AF3F9A"/>
    <w:rsid w:val="00B42330"/>
    <w:rsid w:val="00B470A5"/>
    <w:rsid w:val="00B50663"/>
    <w:rsid w:val="00B61161"/>
    <w:rsid w:val="00B7101B"/>
    <w:rsid w:val="00B71C28"/>
    <w:rsid w:val="00B922B7"/>
    <w:rsid w:val="00B9674C"/>
    <w:rsid w:val="00BB21EF"/>
    <w:rsid w:val="00BB690B"/>
    <w:rsid w:val="00BC493B"/>
    <w:rsid w:val="00BD1740"/>
    <w:rsid w:val="00BD5E76"/>
    <w:rsid w:val="00BE72BA"/>
    <w:rsid w:val="00BF3594"/>
    <w:rsid w:val="00C079D2"/>
    <w:rsid w:val="00C27206"/>
    <w:rsid w:val="00C34446"/>
    <w:rsid w:val="00C442A8"/>
    <w:rsid w:val="00C45E06"/>
    <w:rsid w:val="00C54E01"/>
    <w:rsid w:val="00C60423"/>
    <w:rsid w:val="00C779F0"/>
    <w:rsid w:val="00CB5B32"/>
    <w:rsid w:val="00CF6823"/>
    <w:rsid w:val="00D069F2"/>
    <w:rsid w:val="00D14F44"/>
    <w:rsid w:val="00D35100"/>
    <w:rsid w:val="00D35F78"/>
    <w:rsid w:val="00D4386C"/>
    <w:rsid w:val="00D57023"/>
    <w:rsid w:val="00D6182D"/>
    <w:rsid w:val="00D6612C"/>
    <w:rsid w:val="00D74271"/>
    <w:rsid w:val="00D9639D"/>
    <w:rsid w:val="00DB46E2"/>
    <w:rsid w:val="00DC097E"/>
    <w:rsid w:val="00DE5BE8"/>
    <w:rsid w:val="00DE5C34"/>
    <w:rsid w:val="00DE7507"/>
    <w:rsid w:val="00DF060D"/>
    <w:rsid w:val="00E02245"/>
    <w:rsid w:val="00E1452E"/>
    <w:rsid w:val="00E16EFA"/>
    <w:rsid w:val="00E1747F"/>
    <w:rsid w:val="00E22433"/>
    <w:rsid w:val="00E275D0"/>
    <w:rsid w:val="00E52AF1"/>
    <w:rsid w:val="00E61930"/>
    <w:rsid w:val="00E83AAA"/>
    <w:rsid w:val="00E84230"/>
    <w:rsid w:val="00E84B04"/>
    <w:rsid w:val="00E9393B"/>
    <w:rsid w:val="00EB088F"/>
    <w:rsid w:val="00EB7425"/>
    <w:rsid w:val="00EE0A82"/>
    <w:rsid w:val="00EE4E65"/>
    <w:rsid w:val="00EE51B0"/>
    <w:rsid w:val="00EF6B27"/>
    <w:rsid w:val="00F00C40"/>
    <w:rsid w:val="00F02C28"/>
    <w:rsid w:val="00F03127"/>
    <w:rsid w:val="00F27C14"/>
    <w:rsid w:val="00F30EE1"/>
    <w:rsid w:val="00F364AE"/>
    <w:rsid w:val="00F47343"/>
    <w:rsid w:val="00F62599"/>
    <w:rsid w:val="00F63BCA"/>
    <w:rsid w:val="00F7582A"/>
    <w:rsid w:val="00FA108D"/>
    <w:rsid w:val="00FC276F"/>
    <w:rsid w:val="036B4BAC"/>
    <w:rsid w:val="04984670"/>
    <w:rsid w:val="069A3430"/>
    <w:rsid w:val="070C181F"/>
    <w:rsid w:val="0ADD26BB"/>
    <w:rsid w:val="0D314E49"/>
    <w:rsid w:val="1215166B"/>
    <w:rsid w:val="1217044F"/>
    <w:rsid w:val="1A7408E8"/>
    <w:rsid w:val="29694882"/>
    <w:rsid w:val="2A364A94"/>
    <w:rsid w:val="2CB70257"/>
    <w:rsid w:val="2DD34C89"/>
    <w:rsid w:val="2F4C0B9C"/>
    <w:rsid w:val="30426312"/>
    <w:rsid w:val="30E65DCB"/>
    <w:rsid w:val="33AD11F4"/>
    <w:rsid w:val="341E6BA4"/>
    <w:rsid w:val="34916B65"/>
    <w:rsid w:val="36DB307D"/>
    <w:rsid w:val="3A6D17A8"/>
    <w:rsid w:val="3B486F08"/>
    <w:rsid w:val="3DED26C0"/>
    <w:rsid w:val="42C503AC"/>
    <w:rsid w:val="49C44DBB"/>
    <w:rsid w:val="4BC3789A"/>
    <w:rsid w:val="4FA81658"/>
    <w:rsid w:val="57F05DD2"/>
    <w:rsid w:val="5A931FF5"/>
    <w:rsid w:val="5C8C64A0"/>
    <w:rsid w:val="5DCE1DA6"/>
    <w:rsid w:val="608E6C1E"/>
    <w:rsid w:val="628E03BF"/>
    <w:rsid w:val="65152D96"/>
    <w:rsid w:val="6ABF15AE"/>
    <w:rsid w:val="6AFB5211"/>
    <w:rsid w:val="6F3C490B"/>
    <w:rsid w:val="71773D9C"/>
    <w:rsid w:val="71B308F2"/>
    <w:rsid w:val="738859C1"/>
    <w:rsid w:val="7BE56DF5"/>
    <w:rsid w:val="7FC34E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99"/>
    <w:rPr>
      <w:rFonts w:ascii="Times New Roman" w:hAnsi="Times New Roman" w:eastAsia="宋体" w:cs="Times New Roman"/>
      <w:color w:val="0000FF"/>
      <w:u w:val="single"/>
    </w:rPr>
  </w:style>
  <w:style w:type="character" w:customStyle="1" w:styleId="8">
    <w:name w:val="页眉 Char"/>
    <w:link w:val="3"/>
    <w:qFormat/>
    <w:locked/>
    <w:uiPriority w:val="99"/>
    <w:rPr>
      <w:rFonts w:ascii="Times New Roman" w:hAnsi="Times New Roman" w:cs="Times New Roman"/>
      <w:sz w:val="18"/>
    </w:rPr>
  </w:style>
  <w:style w:type="character" w:customStyle="1" w:styleId="9">
    <w:name w:val="页脚 Char"/>
    <w:link w:val="2"/>
    <w:qFormat/>
    <w:locked/>
    <w:uiPriority w:val="99"/>
    <w:rPr>
      <w:rFonts w:ascii="Times New Roman" w:hAnsi="Times New Roman" w:cs="Times New Roman"/>
      <w:sz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245</Words>
  <Characters>1397</Characters>
  <Lines>11</Lines>
  <Paragraphs>3</Paragraphs>
  <TotalTime>2</TotalTime>
  <ScaleCrop>false</ScaleCrop>
  <LinksUpToDate>false</LinksUpToDate>
  <CharactersWithSpaces>1639</CharactersWithSpaces>
  <Application>WPS Office_11.8.2.11864_F1E327BC-269C-435d-A152-05C5408002CA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2023-06-28T00:40:00Z</dcterms:created>
  <dc:creator>亢志兰</dc:creator>
  <cp:lastModifiedBy>经营管理室</cp:lastModifiedBy>
  <dcterms:modified xsi:type="dcterms:W3CDTF">2024-09-18T03:04:33Z</dcterms:modified>
  <dc:title>销 售 公 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2052-11.8.2.11864</vt:lpwstr>
  </property>
  <property fmtid="{D5CDD505-2E9C-101B-9397-08002B2CF9AE}" pid="3" name="ICV">
    <vt:lpwstr>3B6DF666C32F4960802957BC5E14984E</vt:lpwstr>
  </property>
</Properties>
</file>