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可再利用碳化钨辊环（3.84吨）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可再利用反渗透膜元件（约80吨）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可再利用变压器（约20吨）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可再利用碳套辊（约1.48吨）</w:t>
      </w:r>
    </w:p>
    <w:p>
      <w:pPr>
        <w:pStyle w:val="10"/>
        <w:ind w:left="0" w:leftChars="0" w:firstLine="560" w:firstLineChars="200"/>
        <w:rPr>
          <w:rFonts w:hint="default" w:ascii="仿宋" w:hAnsi="仿宋" w:eastAsia="仿宋"/>
          <w:sz w:val="28"/>
          <w:szCs w:val="28"/>
          <w:lang w:val="en-US" w:eastAsia="zh-CN"/>
        </w:rPr>
      </w:pPr>
      <w:r>
        <w:rPr>
          <w:rFonts w:hint="eastAsia" w:ascii="仿宋" w:hAnsi="仿宋" w:eastAsia="仿宋" w:cs="仿宋"/>
          <w:b w:val="0"/>
          <w:bCs w:val="0"/>
          <w:sz w:val="28"/>
          <w:szCs w:val="28"/>
          <w:lang w:eastAsia="zh-CN"/>
        </w:rPr>
        <w:t>冷硬复合工作轧辊（</w:t>
      </w:r>
      <w:r>
        <w:rPr>
          <w:rFonts w:hint="eastAsia" w:ascii="仿宋" w:hAnsi="仿宋" w:eastAsia="仿宋" w:cs="仿宋"/>
          <w:b w:val="0"/>
          <w:bCs w:val="0"/>
          <w:sz w:val="28"/>
          <w:szCs w:val="28"/>
          <w:lang w:val="en-US" w:eastAsia="zh-CN"/>
        </w:rPr>
        <w:t>5根、125吨）</w:t>
      </w:r>
      <w:r>
        <w:rPr>
          <w:rFonts w:hint="eastAsia" w:ascii="宋体" w:hAnsi="宋体" w:cs="宋体"/>
          <w:sz w:val="24"/>
          <w:szCs w:val="24"/>
          <w:lang w:val="en-US" w:eastAsia="zh-CN"/>
        </w:rPr>
        <w:t>规格尺寸为∮940×6515mm；。</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9月5日</w:t>
      </w:r>
      <w:bookmarkStart w:id="0" w:name="_GoBack"/>
      <w:bookmarkEnd w:id="0"/>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lang w:val="en-US" w:eastAsia="zh-CN"/>
        </w:rPr>
        <w:t>合同期限：中标后一周时间</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备注：销售数量以实际产生数量为准销售数量以实际产生数量。 </w:t>
      </w:r>
    </w:p>
    <w:p>
      <w:pPr>
        <w:spacing w:line="360" w:lineRule="auto"/>
        <w:ind w:firstLine="1120" w:firstLineChars="400"/>
        <w:rPr>
          <w:rFonts w:hint="eastAsia" w:ascii="仿宋" w:hAnsi="仿宋" w:eastAsia="仿宋"/>
          <w:sz w:val="28"/>
          <w:szCs w:val="28"/>
          <w:lang w:val="en-US" w:eastAsia="zh-CN"/>
        </w:rPr>
      </w:pPr>
      <w:r>
        <w:rPr>
          <w:rFonts w:hint="eastAsia" w:ascii="仿宋" w:hAnsi="仿宋" w:eastAsia="仿宋"/>
          <w:sz w:val="28"/>
          <w:szCs w:val="28"/>
        </w:rPr>
        <w:t>注册用户 /未注册用户签订合同保留2个工作日</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hint="default" w:ascii="仿宋" w:hAnsi="仿宋" w:eastAsia="仿宋"/>
          <w:sz w:val="28"/>
          <w:szCs w:val="28"/>
          <w:lang w:val="en-US" w:eastAsia="zh-CN"/>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可再利用碳套辊 </w:t>
      </w:r>
      <w:r>
        <w:rPr>
          <w:rFonts w:hint="eastAsia" w:ascii="仿宋" w:hAnsi="仿宋" w:eastAsia="仿宋" w:cs="仿宋"/>
          <w:b w:val="0"/>
          <w:bCs w:val="0"/>
          <w:sz w:val="28"/>
          <w:szCs w:val="28"/>
          <w:lang w:eastAsia="zh-CN"/>
        </w:rPr>
        <w:t>冷硬复合工作轧辊</w:t>
      </w:r>
      <w:r>
        <w:rPr>
          <w:rFonts w:hint="eastAsia" w:ascii="仿宋" w:hAnsi="仿宋" w:eastAsia="仿宋" w:cs="仿宋"/>
          <w:b w:val="0"/>
          <w:bCs w:val="0"/>
          <w:sz w:val="28"/>
          <w:szCs w:val="28"/>
          <w:lang w:val="en-US" w:eastAsia="zh-CN"/>
        </w:rPr>
        <w:t xml:space="preserve"> </w:t>
      </w:r>
      <w:r>
        <w:rPr>
          <w:rFonts w:hint="eastAsia" w:ascii="仿宋" w:hAnsi="仿宋" w:eastAsia="仿宋"/>
          <w:sz w:val="28"/>
          <w:szCs w:val="28"/>
          <w:lang w:val="en-US" w:eastAsia="zh-CN"/>
        </w:rPr>
        <w:t>废旧物资回收、销售</w:t>
      </w:r>
    </w:p>
    <w:p>
      <w:pPr>
        <w:pStyle w:val="10"/>
        <w:numPr>
          <w:ilvl w:val="0"/>
          <w:numId w:val="0"/>
        </w:num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可再利用变压器 废旧物资回收、销售</w:t>
      </w:r>
    </w:p>
    <w:p>
      <w:pPr>
        <w:pStyle w:val="10"/>
        <w:numPr>
          <w:ilvl w:val="0"/>
          <w:numId w:val="0"/>
        </w:num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可再利用反渗透膜元件 废旧物资回收、销售</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可再利用碳化钨辊环    废旧物资回收、销售</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可再利用橡胶  废旧物资回收、销售</w:t>
      </w:r>
    </w:p>
    <w:p>
      <w:pPr>
        <w:pStyle w:val="10"/>
        <w:numPr>
          <w:ilvl w:val="0"/>
          <w:numId w:val="0"/>
        </w:num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widowControl/>
        <w:shd w:val="clear" w:color="auto" w:fill="FFFFFF"/>
        <w:spacing w:after="150" w:line="360" w:lineRule="auto"/>
        <w:ind w:firstLine="600" w:firstLineChars="200"/>
        <w:jc w:val="left"/>
        <w:rPr>
          <w:rFonts w:ascii="仿宋" w:hAnsi="仿宋" w:eastAsia="仿宋"/>
          <w:sz w:val="28"/>
          <w:szCs w:val="28"/>
        </w:rPr>
      </w:pPr>
      <w:r>
        <w:rPr>
          <w:rFonts w:hint="eastAsia" w:ascii="仿宋" w:hAnsi="仿宋" w:eastAsia="仿宋" w:cs="仿宋"/>
          <w:color w:val="4A4A4A"/>
          <w:spacing w:val="10"/>
          <w:kern w:val="0"/>
          <w:sz w:val="28"/>
          <w:szCs w:val="28"/>
        </w:rPr>
        <w:t>1</w:t>
      </w:r>
      <w:r>
        <w:rPr>
          <w:rFonts w:hint="eastAsia" w:ascii="仿宋" w:hAnsi="仿宋" w:eastAsia="仿宋" w:cs="仿宋"/>
          <w:sz w:val="28"/>
          <w:szCs w:val="28"/>
        </w:rPr>
        <w:t>、</w:t>
      </w:r>
      <w:r>
        <w:rPr>
          <w:rFonts w:hint="eastAsia" w:ascii="仿宋" w:hAnsi="仿宋" w:eastAsia="仿宋"/>
          <w:sz w:val="28"/>
          <w:szCs w:val="28"/>
        </w:rPr>
        <w:t>在公告规定的看货时间来现场看货（集中看货）以现场的实物为准。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rPr>
          <w:rFonts w:ascii="仿宋" w:hAnsi="仿宋" w:eastAsia="仿宋"/>
          <w:b/>
          <w:bCs/>
          <w:sz w:val="28"/>
          <w:szCs w:val="28"/>
        </w:rPr>
      </w:pPr>
      <w:r>
        <w:rPr>
          <w:rFonts w:ascii="仿宋" w:hAnsi="仿宋" w:eastAsia="仿宋"/>
          <w:sz w:val="28"/>
          <w:szCs w:val="28"/>
        </w:rPr>
        <w:t>2</w:t>
      </w:r>
      <w:r>
        <w:rPr>
          <w:rFonts w:hint="eastAsia" w:ascii="仿宋" w:hAnsi="仿宋" w:eastAsia="仿宋"/>
          <w:sz w:val="28"/>
          <w:szCs w:val="28"/>
        </w:rPr>
        <w:t>、竞标结果经太钢加工厂审批同意后，中标单位须在接到本公司通知（电话通知）后</w:t>
      </w:r>
      <w:r>
        <w:rPr>
          <w:rFonts w:ascii="仿宋" w:hAnsi="仿宋" w:eastAsia="仿宋"/>
          <w:sz w:val="28"/>
          <w:szCs w:val="28"/>
        </w:rPr>
        <w:t>3</w:t>
      </w:r>
      <w:r>
        <w:rPr>
          <w:rFonts w:hint="eastAsia" w:ascii="仿宋" w:hAnsi="仿宋" w:eastAsia="仿宋"/>
          <w:sz w:val="28"/>
          <w:szCs w:val="28"/>
        </w:rPr>
        <w:t>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废，扣除中标单位全部保证金，并将中标单位、关联关系单位及其相关人员列入宝武禁入名单</w:t>
      </w:r>
      <w:r>
        <w:rPr>
          <w:rFonts w:ascii="仿宋" w:hAnsi="仿宋" w:eastAsia="仿宋"/>
          <w:sz w:val="28"/>
          <w:szCs w:val="28"/>
        </w:rPr>
        <w:t>(</w:t>
      </w:r>
      <w:r>
        <w:rPr>
          <w:rFonts w:hint="eastAsia" w:ascii="仿宋" w:hAnsi="仿宋" w:eastAsia="仿宋"/>
          <w:sz w:val="28"/>
          <w:szCs w:val="28"/>
        </w:rPr>
        <w:t>参与竞价的客户必须符合网上竞价条件</w:t>
      </w:r>
      <w:r>
        <w:rPr>
          <w:rFonts w:ascii="仿宋" w:hAnsi="仿宋" w:eastAsia="仿宋"/>
          <w:sz w:val="28"/>
          <w:szCs w:val="28"/>
        </w:rPr>
        <w:t>,</w:t>
      </w:r>
      <w:r>
        <w:rPr>
          <w:rFonts w:hint="eastAsia" w:ascii="仿宋" w:hAnsi="仿宋" w:eastAsia="仿宋"/>
          <w:sz w:val="28"/>
          <w:szCs w:val="28"/>
        </w:rPr>
        <w:t>如中标后发现有虚假情况</w:t>
      </w:r>
      <w:r>
        <w:rPr>
          <w:rFonts w:ascii="仿宋" w:hAnsi="仿宋" w:eastAsia="仿宋"/>
          <w:sz w:val="28"/>
          <w:szCs w:val="28"/>
        </w:rPr>
        <w:t>,</w:t>
      </w:r>
      <w:r>
        <w:rPr>
          <w:rFonts w:hint="eastAsia" w:ascii="仿宋" w:hAnsi="仿宋" w:eastAsia="仿宋"/>
          <w:sz w:val="28"/>
          <w:szCs w:val="28"/>
        </w:rPr>
        <w:t>取消竞价资格</w:t>
      </w:r>
      <w:r>
        <w:rPr>
          <w:rFonts w:ascii="仿宋" w:hAnsi="仿宋" w:eastAsia="仿宋"/>
          <w:sz w:val="28"/>
          <w:szCs w:val="28"/>
        </w:rPr>
        <w:t>,</w:t>
      </w:r>
      <w:r>
        <w:rPr>
          <w:rFonts w:hint="eastAsia" w:ascii="仿宋" w:hAnsi="仿宋" w:eastAsia="仿宋"/>
          <w:sz w:val="28"/>
          <w:szCs w:val="28"/>
        </w:rPr>
        <w:t>扣除全部保证金</w:t>
      </w:r>
      <w:r>
        <w:rPr>
          <w:rFonts w:ascii="仿宋" w:hAnsi="仿宋" w:eastAsia="仿宋"/>
          <w:sz w:val="28"/>
          <w:szCs w:val="28"/>
        </w:rPr>
        <w:t>)</w:t>
      </w:r>
      <w:r>
        <w:rPr>
          <w:rFonts w:hint="eastAsia" w:ascii="仿宋" w:hAnsi="仿宋" w:eastAsia="仿宋"/>
          <w:sz w:val="28"/>
          <w:szCs w:val="28"/>
        </w:rPr>
        <w:t>如中标单位因故不能前来，也可在规定的时间内通过快递方式寄送合同完成签订，往来快递费用由中标单位承担。</w:t>
      </w:r>
      <w:r>
        <w:rPr>
          <w:rFonts w:ascii="仿宋" w:hAnsi="仿宋" w:eastAsia="仿宋"/>
          <w:sz w:val="28"/>
          <w:szCs w:val="28"/>
        </w:rPr>
        <w:br w:type="textWrapping"/>
      </w:r>
      <w:r>
        <w:rPr>
          <w:rFonts w:ascii="仿宋" w:hAnsi="仿宋" w:eastAsia="仿宋"/>
          <w:sz w:val="28"/>
          <w:szCs w:val="28"/>
        </w:rPr>
        <w:t xml:space="preserve">  3</w:t>
      </w:r>
      <w:r>
        <w:rPr>
          <w:rFonts w:hint="eastAsia" w:ascii="仿宋" w:hAnsi="仿宋" w:eastAsia="仿宋"/>
          <w:sz w:val="28"/>
          <w:szCs w:val="28"/>
        </w:rPr>
        <w:t>、提货数量</w:t>
      </w:r>
      <w:r>
        <w:rPr>
          <w:rFonts w:hint="eastAsia" w:ascii="仿宋" w:hAnsi="仿宋" w:eastAsia="仿宋"/>
          <w:sz w:val="28"/>
          <w:szCs w:val="28"/>
          <w:lang w:val="en-US" w:eastAsia="zh-CN"/>
        </w:rPr>
        <w:t>招标数量的±20%</w:t>
      </w:r>
      <w:r>
        <w:rPr>
          <w:rFonts w:hint="eastAsia" w:ascii="仿宋" w:hAnsi="仿宋" w:eastAsia="仿宋"/>
          <w:sz w:val="28"/>
          <w:szCs w:val="28"/>
          <w:lang w:eastAsia="zh-CN"/>
        </w:rPr>
        <w:t>。</w:t>
      </w:r>
      <w:r>
        <w:rPr>
          <w:rFonts w:hint="eastAsia" w:ascii="仿宋" w:hAnsi="仿宋" w:eastAsia="仿宋"/>
          <w:sz w:val="28"/>
          <w:szCs w:val="28"/>
        </w:rPr>
        <w:t>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ascii="仿宋" w:hAnsi="仿宋" w:eastAsia="仿宋"/>
          <w:sz w:val="28"/>
          <w:szCs w:val="28"/>
        </w:rPr>
        <w:br w:type="textWrapping"/>
      </w:r>
      <w:r>
        <w:rPr>
          <w:rFonts w:hint="eastAsia" w:ascii="仿宋" w:hAnsi="仿宋" w:eastAsia="仿宋"/>
          <w:sz w:val="28"/>
          <w:szCs w:val="28"/>
          <w:lang w:val="en-US" w:eastAsia="zh-CN"/>
        </w:rPr>
        <w:t xml:space="preserve"> </w:t>
      </w:r>
      <w:r>
        <w:rPr>
          <w:rFonts w:ascii="仿宋" w:hAnsi="仿宋" w:eastAsia="仿宋"/>
          <w:sz w:val="28"/>
          <w:szCs w:val="28"/>
        </w:rPr>
        <w:t xml:space="preserve"> 4</w:t>
      </w:r>
      <w:r>
        <w:rPr>
          <w:rFonts w:hint="eastAsia" w:ascii="仿宋" w:hAnsi="仿宋" w:eastAsia="仿宋"/>
          <w:sz w:val="28"/>
          <w:szCs w:val="28"/>
        </w:rPr>
        <w:t>、提货前中标方须自行办理物资出厂手续。提货车辆须达到国六（含国六）以上的排放标准，</w:t>
      </w:r>
      <w:r>
        <w:rPr>
          <w:rFonts w:hint="eastAsia" w:ascii="仿宋" w:hAnsi="仿宋" w:eastAsia="仿宋"/>
          <w:sz w:val="28"/>
          <w:szCs w:val="28"/>
          <w:lang w:eastAsia="zh-CN"/>
        </w:rPr>
        <w:t>（</w:t>
      </w:r>
      <w:r>
        <w:rPr>
          <w:rFonts w:hint="eastAsia" w:ascii="仿宋" w:hAnsi="仿宋" w:eastAsia="仿宋"/>
          <w:sz w:val="28"/>
          <w:szCs w:val="28"/>
          <w:lang w:val="en-US" w:eastAsia="zh-CN"/>
        </w:rPr>
        <w:t>见附件）</w:t>
      </w:r>
      <w:r>
        <w:rPr>
          <w:rFonts w:hint="eastAsia" w:ascii="仿宋" w:hAnsi="仿宋" w:eastAsia="仿宋"/>
          <w:sz w:val="28"/>
          <w:szCs w:val="28"/>
        </w:rPr>
        <w:t>如违反规定被太钢公司相关部门查获，中标单位须接受本公司的相应处罚，处罚完成以后方能办理出厂及后期结算退款手续。</w:t>
      </w:r>
      <w:r>
        <w:rPr>
          <w:rFonts w:ascii="仿宋" w:hAnsi="仿宋" w:eastAsia="仿宋"/>
          <w:sz w:val="28"/>
          <w:szCs w:val="28"/>
        </w:rPr>
        <w:br w:type="textWrapping"/>
      </w: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pPr>
        <w:spacing w:line="360" w:lineRule="auto"/>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b/>
          <w:sz w:val="32"/>
          <w:szCs w:val="32"/>
        </w:rPr>
      </w:pPr>
      <w:r>
        <w:rPr>
          <w:rFonts w:hint="eastAsia"/>
          <w:b/>
          <w:sz w:val="32"/>
          <w:szCs w:val="32"/>
        </w:rPr>
        <w:t>所有参加竞价单位：</w:t>
      </w:r>
    </w:p>
    <w:p>
      <w:pPr>
        <w:rPr>
          <w:b/>
          <w:sz w:val="32"/>
          <w:szCs w:val="32"/>
        </w:rPr>
      </w:pPr>
    </w:p>
    <w:p>
      <w:pPr>
        <w:ind w:firstLine="560" w:firstLineChars="200"/>
        <w:rPr>
          <w:sz w:val="28"/>
          <w:szCs w:val="28"/>
        </w:rPr>
      </w:pPr>
      <w:r>
        <w:rPr>
          <w:rFonts w:hint="eastAsia"/>
          <w:sz w:val="28"/>
          <w:szCs w:val="28"/>
        </w:rPr>
        <w:t>按照《太钢各类车辆安全防护装置安装表》的规定，各类机动车辆必须保障出厂安装的后视镜、前大灯、倒车灯、行车灯、制动系统、转向系统等安全装置齐全、可靠、有效，依法依规进行机动车辆检测检验。针对不同车辆类别，安装视频监控、语音提示、盲区探测、防碰撞等安全防护系统。坚决杜绝检测检验不合格、安全装置缺失的车辆进入作业现场。</w:t>
      </w:r>
    </w:p>
    <w:p>
      <w:pPr>
        <w:ind w:firstLine="560" w:firstLineChars="200"/>
        <w:rPr>
          <w:sz w:val="28"/>
          <w:szCs w:val="28"/>
        </w:rPr>
      </w:pPr>
      <w:r>
        <w:rPr>
          <w:rFonts w:hint="eastAsia"/>
          <w:sz w:val="28"/>
          <w:szCs w:val="28"/>
        </w:rPr>
        <w:t>具体要求见附件。</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 xml:space="preserve">                                        </w:t>
      </w:r>
    </w:p>
    <w:p>
      <w:pPr>
        <w:ind w:firstLine="560" w:firstLineChars="200"/>
        <w:rPr>
          <w:sz w:val="28"/>
          <w:szCs w:val="28"/>
        </w:rPr>
      </w:pPr>
      <w:r>
        <w:rPr>
          <w:rFonts w:hint="eastAsia"/>
          <w:sz w:val="28"/>
          <w:szCs w:val="28"/>
        </w:rPr>
        <w:t xml:space="preserve">                                    </w:t>
      </w:r>
    </w:p>
    <w:p>
      <w:pPr>
        <w:spacing w:line="360" w:lineRule="auto"/>
        <w:rPr>
          <w:rFonts w:hint="default" w:ascii="仿宋" w:hAnsi="仿宋" w:eastAsia="仿宋" w:cs="仿宋"/>
          <w:b w:val="0"/>
          <w:bCs w:val="0"/>
          <w:i w:val="0"/>
          <w:iCs w:val="0"/>
          <w:caps w:val="0"/>
          <w:color w:val="000000"/>
          <w:spacing w:val="0"/>
          <w:sz w:val="28"/>
          <w:szCs w:val="28"/>
          <w:shd w:val="clear" w:fill="FFFFFF"/>
          <w:lang w:val="en-US" w:eastAsia="zh-CN"/>
        </w:rPr>
      </w:pPr>
    </w:p>
    <w:p>
      <w:pPr>
        <w:spacing w:line="360" w:lineRule="auto"/>
        <w:rPr>
          <w:rFonts w:hint="default" w:ascii="仿宋" w:hAnsi="仿宋" w:eastAsia="仿宋"/>
          <w:sz w:val="28"/>
          <w:szCs w:val="28"/>
          <w:lang w:val="en-US" w:eastAsia="zh-CN"/>
        </w:rPr>
      </w:pPr>
    </w:p>
    <w:p>
      <w:pPr>
        <w:spacing w:line="360" w:lineRule="auto"/>
        <w:rPr>
          <w:rFonts w:hint="eastAsia" w:ascii="仿宋" w:hAnsi="仿宋" w:eastAsia="仿宋"/>
          <w:sz w:val="28"/>
          <w:szCs w:val="28"/>
          <w:lang w:val="en-US" w:eastAsia="zh-CN"/>
        </w:rPr>
      </w:pP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840" w:firstLineChars="300"/>
        <w:rPr>
          <w:rFonts w:hint="default"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3BE9"/>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09BD"/>
    <w:rsid w:val="00AF3F9A"/>
    <w:rsid w:val="00B42330"/>
    <w:rsid w:val="00B50663"/>
    <w:rsid w:val="00B71C28"/>
    <w:rsid w:val="00B9674C"/>
    <w:rsid w:val="00BB21EF"/>
    <w:rsid w:val="00BC493B"/>
    <w:rsid w:val="00BD1740"/>
    <w:rsid w:val="00BD5E76"/>
    <w:rsid w:val="00BE72BA"/>
    <w:rsid w:val="00BF3594"/>
    <w:rsid w:val="00C042D9"/>
    <w:rsid w:val="00C079D2"/>
    <w:rsid w:val="00C200DB"/>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18F436E"/>
    <w:rsid w:val="02464E0C"/>
    <w:rsid w:val="0329579E"/>
    <w:rsid w:val="0553000C"/>
    <w:rsid w:val="055B3C91"/>
    <w:rsid w:val="060F355B"/>
    <w:rsid w:val="064660DC"/>
    <w:rsid w:val="06C64B6D"/>
    <w:rsid w:val="085627C9"/>
    <w:rsid w:val="09702CA9"/>
    <w:rsid w:val="0975309C"/>
    <w:rsid w:val="09EA08FC"/>
    <w:rsid w:val="0A9C7CD9"/>
    <w:rsid w:val="0C6F1E0D"/>
    <w:rsid w:val="0DB013ED"/>
    <w:rsid w:val="0E4B144E"/>
    <w:rsid w:val="0FCB3577"/>
    <w:rsid w:val="0FDA423D"/>
    <w:rsid w:val="10C373FD"/>
    <w:rsid w:val="1115769E"/>
    <w:rsid w:val="112A68C8"/>
    <w:rsid w:val="134B340C"/>
    <w:rsid w:val="136E3242"/>
    <w:rsid w:val="143E4BB5"/>
    <w:rsid w:val="14C33176"/>
    <w:rsid w:val="14DC58A7"/>
    <w:rsid w:val="15FC3B78"/>
    <w:rsid w:val="166F73A0"/>
    <w:rsid w:val="16A30E59"/>
    <w:rsid w:val="179C6CCA"/>
    <w:rsid w:val="17BB7A38"/>
    <w:rsid w:val="1A5C0DCD"/>
    <w:rsid w:val="1AC90C71"/>
    <w:rsid w:val="1C3A4A5D"/>
    <w:rsid w:val="1D3C2761"/>
    <w:rsid w:val="1DB33EE9"/>
    <w:rsid w:val="1E502E70"/>
    <w:rsid w:val="1EAA5FC0"/>
    <w:rsid w:val="1EEA5836"/>
    <w:rsid w:val="1FFA6507"/>
    <w:rsid w:val="20B7094A"/>
    <w:rsid w:val="210324B5"/>
    <w:rsid w:val="226F4F7F"/>
    <w:rsid w:val="229044B3"/>
    <w:rsid w:val="26F8070B"/>
    <w:rsid w:val="27501B9A"/>
    <w:rsid w:val="283E5516"/>
    <w:rsid w:val="289C37F0"/>
    <w:rsid w:val="2C3A399C"/>
    <w:rsid w:val="2D015D6A"/>
    <w:rsid w:val="2E472F2C"/>
    <w:rsid w:val="2ECD05D1"/>
    <w:rsid w:val="2F305B0F"/>
    <w:rsid w:val="301B3F78"/>
    <w:rsid w:val="307A4C95"/>
    <w:rsid w:val="30806B9E"/>
    <w:rsid w:val="30C27CF8"/>
    <w:rsid w:val="30FB1787"/>
    <w:rsid w:val="31514CF8"/>
    <w:rsid w:val="323B7694"/>
    <w:rsid w:val="36955A56"/>
    <w:rsid w:val="37C51B4B"/>
    <w:rsid w:val="3B5A270F"/>
    <w:rsid w:val="3C4828AC"/>
    <w:rsid w:val="3F2F1936"/>
    <w:rsid w:val="430F54F9"/>
    <w:rsid w:val="43A66FFA"/>
    <w:rsid w:val="45447737"/>
    <w:rsid w:val="45BB5CCB"/>
    <w:rsid w:val="4654322F"/>
    <w:rsid w:val="47C839F7"/>
    <w:rsid w:val="47D52427"/>
    <w:rsid w:val="496127C3"/>
    <w:rsid w:val="4A701E8D"/>
    <w:rsid w:val="4B7E2C5A"/>
    <w:rsid w:val="4C5534FA"/>
    <w:rsid w:val="4E1E4560"/>
    <w:rsid w:val="515C1D18"/>
    <w:rsid w:val="523F5B75"/>
    <w:rsid w:val="532C5AC8"/>
    <w:rsid w:val="53A15444"/>
    <w:rsid w:val="53D37B83"/>
    <w:rsid w:val="546126FE"/>
    <w:rsid w:val="55BC1C5A"/>
    <w:rsid w:val="56C17BD1"/>
    <w:rsid w:val="582852B6"/>
    <w:rsid w:val="587D30A7"/>
    <w:rsid w:val="59D022E8"/>
    <w:rsid w:val="5ABD0B32"/>
    <w:rsid w:val="5BA165BD"/>
    <w:rsid w:val="5CD90661"/>
    <w:rsid w:val="5E486325"/>
    <w:rsid w:val="5F6064D4"/>
    <w:rsid w:val="62A24F69"/>
    <w:rsid w:val="64661604"/>
    <w:rsid w:val="64704D08"/>
    <w:rsid w:val="64D8526B"/>
    <w:rsid w:val="65125A9A"/>
    <w:rsid w:val="65C75D9C"/>
    <w:rsid w:val="66DF692A"/>
    <w:rsid w:val="690B43A6"/>
    <w:rsid w:val="69503956"/>
    <w:rsid w:val="69AA1187"/>
    <w:rsid w:val="6A1C2F43"/>
    <w:rsid w:val="6B6133DA"/>
    <w:rsid w:val="6BD66D73"/>
    <w:rsid w:val="6D1565C6"/>
    <w:rsid w:val="6DD201DB"/>
    <w:rsid w:val="71DF025C"/>
    <w:rsid w:val="74D33D47"/>
    <w:rsid w:val="752D56A0"/>
    <w:rsid w:val="75905471"/>
    <w:rsid w:val="759B336B"/>
    <w:rsid w:val="75FC3781"/>
    <w:rsid w:val="764D047F"/>
    <w:rsid w:val="77856526"/>
    <w:rsid w:val="77BB3917"/>
    <w:rsid w:val="77DA3234"/>
    <w:rsid w:val="77E014C5"/>
    <w:rsid w:val="785364EC"/>
    <w:rsid w:val="78F073FB"/>
    <w:rsid w:val="79C07230"/>
    <w:rsid w:val="7CD708A7"/>
    <w:rsid w:val="7D6E6D05"/>
    <w:rsid w:val="7D840B3C"/>
    <w:rsid w:val="7D896705"/>
    <w:rsid w:val="7DD177D0"/>
    <w:rsid w:val="7E353761"/>
    <w:rsid w:val="7EDB59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0</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2024-08-30T06:21:10Z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ECF6E910C4B34D7FA54973BC7322694A</vt:lpwstr>
  </property>
</Properties>
</file>