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52"/>
          <w:szCs w:val="52"/>
        </w:rPr>
        <w:t>买家十条须知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1、仅限东方钢铁注册交易合格会员参加，被宝武禁入的买家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含个人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不得参与，否则中标后卖家有权取消其中标资格，并扣留保证金；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2、买方不按</w:t>
      </w:r>
      <w:r>
        <w:rPr>
          <w:rFonts w:hint="eastAsia"/>
          <w:sz w:val="28"/>
          <w:szCs w:val="28"/>
          <w:u w:val="single"/>
        </w:rPr>
        <w:t>通知单/中标通知书</w:t>
      </w:r>
      <w:r>
        <w:rPr>
          <w:rFonts w:hint="eastAsia"/>
          <w:sz w:val="28"/>
          <w:szCs w:val="28"/>
        </w:rPr>
        <w:t>时间与卖方签订合同，或者签订合同后</w:t>
      </w:r>
      <w:r>
        <w:rPr>
          <w:rFonts w:hint="eastAsia"/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日内不及时履行提货手续，视为买方违约，卖方有权解除本合同，将买方的保证金抵作违约金扣除，并要求买方赔偿损失。同时，禁止买方参与卖方所有标卖业务；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3、因标卖物资的特殊性，实物以看货为主，买家业务人员现场看货须持有单位授权书及相关有效证件；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4、未现场看货参与竞价，视同买家已对标卖物进行了确认；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、参与竞价买家须具备废旧回收资格，否则中标后按买家违约处理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6、参与竞价的买家董监高不得有关联关系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签订合同时必须提供董监高的相关信息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，否则卖家有权取消相关方中标资格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标卖物以现场指定实物为准，不得部分履行，否则视为买家违约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8、买家业务人员到现场看货、提货业务时，不得穿短裤、背心、拖鞋，装货车辆进入卖家厂区不允许超速、闯红灯、冒黑烟、漏油；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9。卖家所有标卖闲废备件，不承担任何质量异议；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10。买家参与投标、履行合同期间不诚信行为、违规违约行为，卖家有权在投标保证金予以扣除，终止其参与的标卖业务。</w:t>
      </w:r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广东韶钢松山股</w:t>
      </w:r>
      <w:r>
        <w:rPr>
          <w:rFonts w:hint="eastAsia"/>
          <w:sz w:val="28"/>
          <w:szCs w:val="28"/>
          <w:lang w:val="en-US" w:eastAsia="zh-CN"/>
        </w:rPr>
        <w:t>份</w:t>
      </w:r>
      <w:r>
        <w:rPr>
          <w:rFonts w:hint="eastAsia"/>
          <w:sz w:val="28"/>
          <w:szCs w:val="28"/>
        </w:rPr>
        <w:t>有限公司</w:t>
      </w:r>
    </w:p>
    <w:p>
      <w:pPr>
        <w:ind w:firstLine="5600" w:firstLineChars="20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2020.4.15</w:t>
      </w:r>
    </w:p>
    <w:p>
      <w:pPr>
        <w:ind w:firstLine="5600" w:firstLineChars="2000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02F68"/>
    <w:rsid w:val="17BB57E8"/>
    <w:rsid w:val="1F702F68"/>
    <w:rsid w:val="296C2C3B"/>
    <w:rsid w:val="4C42405D"/>
    <w:rsid w:val="6B2114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2020-04-15T01:53:00Z</dcterms:created>
  <dc:creator>Administrator</dc:creator>
  <cp:lastModifiedBy>Administrator</cp:lastModifiedBy>
  <dcterms:modified xsi:type="dcterms:W3CDTF">2020-04-15T06:26:30Z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