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山东钢铁股份有限公司营销总公司</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炉渣（2</w:t>
      </w:r>
      <w:r>
        <w:rPr>
          <w:rFonts w:ascii="方正小标宋简体" w:hAnsi="方正小标宋简体" w:eastAsia="方正小标宋简体" w:cs="方正小标宋简体"/>
          <w:bCs/>
          <w:sz w:val="44"/>
          <w:szCs w:val="44"/>
        </w:rPr>
        <w:t>024</w:t>
      </w:r>
      <w:r>
        <w:rPr>
          <w:rFonts w:hint="eastAsia" w:ascii="方正小标宋简体" w:hAnsi="方正小标宋简体" w:eastAsia="方正小标宋简体" w:cs="方正小标宋简体"/>
          <w:bCs/>
          <w:sz w:val="44"/>
          <w:szCs w:val="44"/>
        </w:rPr>
        <w:t>年第四批）竞卖公告</w:t>
      </w:r>
    </w:p>
    <w:p>
      <w:pPr>
        <w:spacing w:line="560" w:lineRule="exact"/>
        <w:rPr>
          <w:rFonts w:ascii="方正小标宋简体" w:hAnsi="方正小标宋简体" w:eastAsia="方正小标宋简体" w:cs="方正小标宋简体"/>
          <w:bCs/>
          <w:sz w:val="44"/>
          <w:szCs w:val="44"/>
        </w:rPr>
      </w:pPr>
    </w:p>
    <w:p>
      <w:pPr>
        <w:pStyle w:val="7"/>
        <w:spacing w:line="560" w:lineRule="exact"/>
        <w:ind w:firstLine="64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山东钢铁股份有限公司营销总公司现组织对山钢日照公司能源动力厂炉渣（2</w:t>
      </w:r>
      <w:r>
        <w:rPr>
          <w:rFonts w:ascii="仿宋_GB2312" w:hAnsi="宋体" w:eastAsia="仿宋_GB2312" w:cs="仿宋_GB2312"/>
          <w:kern w:val="0"/>
          <w:sz w:val="32"/>
          <w:szCs w:val="32"/>
        </w:rPr>
        <w:t>024</w:t>
      </w:r>
      <w:r>
        <w:rPr>
          <w:rFonts w:hint="eastAsia" w:ascii="仿宋_GB2312" w:hAnsi="宋体" w:eastAsia="仿宋_GB2312" w:cs="仿宋_GB2312"/>
          <w:kern w:val="0"/>
          <w:sz w:val="32"/>
          <w:szCs w:val="32"/>
        </w:rPr>
        <w:t>年第四批）资源进行公开销售，相关事项公告如下：</w:t>
      </w:r>
    </w:p>
    <w:p>
      <w:pPr>
        <w:pStyle w:val="8"/>
        <w:spacing w:line="560" w:lineRule="exact"/>
        <w:ind w:firstLine="627" w:firstLineChars="196"/>
        <w:rPr>
          <w:rFonts w:ascii="黑体" w:hAnsi="黑体" w:eastAsia="黑体" w:cs="仿宋_GB2312"/>
          <w:sz w:val="32"/>
          <w:szCs w:val="32"/>
        </w:rPr>
      </w:pPr>
      <w:r>
        <w:rPr>
          <w:rFonts w:hint="eastAsia" w:ascii="黑体" w:hAnsi="黑体" w:eastAsia="黑体" w:cs="仿宋_GB2312"/>
          <w:sz w:val="32"/>
          <w:szCs w:val="32"/>
        </w:rPr>
        <w:t>一、</w:t>
      </w:r>
      <w:r>
        <w:rPr>
          <w:rFonts w:hint="eastAsia" w:ascii="黑体" w:hAnsi="黑体" w:eastAsia="黑体" w:cs="黑体"/>
          <w:b/>
          <w:bCs/>
          <w:sz w:val="32"/>
          <w:szCs w:val="32"/>
        </w:rPr>
        <w:t>本次公开销售的销售主体及</w:t>
      </w:r>
      <w:r>
        <w:rPr>
          <w:rFonts w:hint="eastAsia" w:ascii="黑体" w:hAnsi="黑体" w:eastAsia="黑体" w:cs="黑体"/>
          <w:b/>
          <w:bCs/>
          <w:kern w:val="0"/>
          <w:sz w:val="32"/>
          <w:szCs w:val="32"/>
        </w:rPr>
        <w:t>资源</w:t>
      </w:r>
    </w:p>
    <w:p>
      <w:pPr>
        <w:spacing w:line="560" w:lineRule="exact"/>
        <w:ind w:firstLine="640" w:firstLineChars="200"/>
        <w:rPr>
          <w:rFonts w:ascii="仿宋_GB2312" w:hAnsi="宋体" w:eastAsia="仿宋_GB2312" w:cs="仿宋_GB2312"/>
          <w:kern w:val="0"/>
          <w:sz w:val="32"/>
          <w:szCs w:val="32"/>
        </w:rPr>
      </w:pPr>
      <w:r>
        <w:rPr>
          <w:rFonts w:hint="eastAsia" w:ascii="仿宋_GB2312" w:hAnsi="等线" w:eastAsia="仿宋_GB2312" w:cs="仿宋_GB2312"/>
          <w:sz w:val="32"/>
          <w:szCs w:val="32"/>
        </w:rPr>
        <w:t>1.</w:t>
      </w:r>
      <w:r>
        <w:rPr>
          <w:rFonts w:hint="eastAsia" w:ascii="仿宋_GB2312" w:hAnsi="宋体" w:eastAsia="仿宋_GB2312" w:cs="仿宋_GB2312"/>
          <w:kern w:val="0"/>
          <w:sz w:val="32"/>
          <w:szCs w:val="32"/>
        </w:rPr>
        <w:t>销售主体：山东钢铁集团日照有限公司，账户信息如下：</w:t>
      </w:r>
    </w:p>
    <w:p>
      <w:pPr>
        <w:spacing w:line="560" w:lineRule="exact"/>
        <w:ind w:firstLine="960" w:firstLineChars="100"/>
        <w:rPr>
          <w:rFonts w:ascii="仿宋_GB2312" w:hAnsi="宋体" w:eastAsia="仿宋_GB2312" w:cs="仿宋_GB2312"/>
          <w:kern w:val="0"/>
          <w:sz w:val="32"/>
          <w:szCs w:val="32"/>
        </w:rPr>
      </w:pPr>
      <w:r>
        <w:rPr>
          <w:rFonts w:hint="eastAsia" w:ascii="仿宋_GB2312" w:hAnsi="宋体" w:eastAsia="仿宋_GB2312" w:cs="仿宋_GB2312"/>
          <w:spacing w:val="320"/>
          <w:kern w:val="0"/>
          <w:sz w:val="32"/>
          <w:szCs w:val="32"/>
          <w:fitText w:val="1280" w:id="771587334"/>
        </w:rPr>
        <w:t>户</w:t>
      </w:r>
      <w:r>
        <w:rPr>
          <w:rFonts w:hint="eastAsia" w:ascii="仿宋_GB2312" w:hAnsi="宋体" w:eastAsia="仿宋_GB2312" w:cs="仿宋_GB2312"/>
          <w:spacing w:val="0"/>
          <w:kern w:val="0"/>
          <w:sz w:val="32"/>
          <w:szCs w:val="32"/>
          <w:fitText w:val="1280" w:id="771587334"/>
        </w:rPr>
        <w:t>名</w:t>
      </w:r>
      <w:r>
        <w:rPr>
          <w:rFonts w:hint="eastAsia" w:ascii="仿宋_GB2312" w:hAnsi="宋体" w:eastAsia="仿宋_GB2312" w:cs="仿宋_GB2312"/>
          <w:kern w:val="0"/>
          <w:sz w:val="32"/>
          <w:szCs w:val="32"/>
        </w:rPr>
        <w:t>：山东钢铁集团日照有限公司</w:t>
      </w:r>
    </w:p>
    <w:p>
      <w:pPr>
        <w:spacing w:line="560" w:lineRule="exact"/>
        <w:ind w:firstLine="960" w:firstLineChars="200"/>
        <w:rPr>
          <w:rFonts w:ascii="仿宋_GB2312" w:hAnsi="宋体" w:eastAsia="仿宋_GB2312" w:cs="仿宋_GB2312"/>
          <w:kern w:val="0"/>
          <w:sz w:val="32"/>
          <w:szCs w:val="32"/>
        </w:rPr>
      </w:pPr>
      <w:r>
        <w:rPr>
          <w:rFonts w:hint="eastAsia" w:ascii="仿宋_GB2312" w:hAnsi="宋体" w:eastAsia="仿宋_GB2312" w:cs="仿宋_GB2312"/>
          <w:spacing w:val="80"/>
          <w:kern w:val="0"/>
          <w:sz w:val="32"/>
          <w:szCs w:val="32"/>
          <w:fitText w:val="1280" w:id="734203030"/>
        </w:rPr>
        <w:t>开户</w:t>
      </w:r>
      <w:r>
        <w:rPr>
          <w:rFonts w:hint="eastAsia" w:ascii="仿宋_GB2312" w:hAnsi="宋体" w:eastAsia="仿宋_GB2312" w:cs="仿宋_GB2312"/>
          <w:spacing w:val="0"/>
          <w:kern w:val="0"/>
          <w:sz w:val="32"/>
          <w:szCs w:val="32"/>
          <w:fitText w:val="1280" w:id="734203030"/>
        </w:rPr>
        <w:t>行</w:t>
      </w:r>
      <w:r>
        <w:rPr>
          <w:rFonts w:hint="eastAsia" w:ascii="仿宋_GB2312" w:hAnsi="宋体" w:eastAsia="仿宋_GB2312" w:cs="仿宋_GB2312"/>
          <w:kern w:val="0"/>
          <w:sz w:val="32"/>
          <w:szCs w:val="32"/>
        </w:rPr>
        <w:t>：建设银行股份有限公司日照分行营业部</w:t>
      </w:r>
    </w:p>
    <w:p>
      <w:pPr>
        <w:spacing w:line="560" w:lineRule="exact"/>
        <w:ind w:firstLine="960" w:firstLineChars="100"/>
        <w:rPr>
          <w:rFonts w:ascii="仿宋_GB2312" w:hAnsi="宋体" w:eastAsia="仿宋_GB2312" w:cs="仿宋_GB2312"/>
          <w:kern w:val="0"/>
          <w:sz w:val="32"/>
          <w:szCs w:val="32"/>
        </w:rPr>
      </w:pPr>
      <w:r>
        <w:rPr>
          <w:rFonts w:hint="eastAsia" w:ascii="仿宋_GB2312" w:hAnsi="宋体" w:eastAsia="仿宋_GB2312" w:cs="仿宋_GB2312"/>
          <w:spacing w:val="320"/>
          <w:kern w:val="0"/>
          <w:sz w:val="32"/>
          <w:szCs w:val="32"/>
          <w:fitText w:val="1280" w:id="233058050"/>
        </w:rPr>
        <w:t>账</w:t>
      </w:r>
      <w:r>
        <w:rPr>
          <w:rFonts w:hint="eastAsia" w:ascii="仿宋_GB2312" w:hAnsi="宋体" w:eastAsia="仿宋_GB2312" w:cs="仿宋_GB2312"/>
          <w:spacing w:val="0"/>
          <w:kern w:val="0"/>
          <w:sz w:val="32"/>
          <w:szCs w:val="32"/>
          <w:fitText w:val="1280" w:id="233058050"/>
        </w:rPr>
        <w:t>号</w:t>
      </w:r>
      <w:r>
        <w:rPr>
          <w:rFonts w:hint="eastAsia" w:ascii="仿宋_GB2312" w:hAnsi="宋体" w:eastAsia="仿宋_GB2312" w:cs="仿宋_GB2312"/>
          <w:kern w:val="0"/>
          <w:sz w:val="32"/>
          <w:szCs w:val="32"/>
        </w:rPr>
        <w:t>：37050171880800000268</w:t>
      </w:r>
    </w:p>
    <w:p>
      <w:pPr>
        <w:tabs>
          <w:tab w:val="left" w:pos="312"/>
        </w:tabs>
        <w:spacing w:line="560" w:lineRule="exact"/>
        <w:ind w:left="640"/>
        <w:rPr>
          <w:rFonts w:ascii="仿宋_GB2312" w:hAnsi="等线" w:eastAsia="仿宋_GB2312" w:cs="仿宋_GB2312"/>
          <w:sz w:val="32"/>
          <w:szCs w:val="32"/>
        </w:rPr>
      </w:pPr>
      <w:r>
        <w:rPr>
          <w:rFonts w:hint="eastAsia" w:ascii="仿宋_GB2312" w:hAnsi="等线" w:eastAsia="仿宋_GB2312" w:cs="仿宋_GB2312"/>
          <w:sz w:val="32"/>
          <w:szCs w:val="32"/>
        </w:rPr>
        <w:t>2</w:t>
      </w:r>
      <w:r>
        <w:rPr>
          <w:rFonts w:ascii="仿宋_GB2312" w:hAnsi="等线" w:eastAsia="仿宋_GB2312" w:cs="仿宋_GB2312"/>
          <w:sz w:val="32"/>
          <w:szCs w:val="32"/>
        </w:rPr>
        <w:t>.</w:t>
      </w:r>
      <w:r>
        <w:rPr>
          <w:rFonts w:hint="eastAsia" w:ascii="仿宋_GB2312" w:hAnsi="等线" w:eastAsia="仿宋_GB2312" w:cs="仿宋_GB2312"/>
          <w:sz w:val="32"/>
          <w:szCs w:val="32"/>
        </w:rPr>
        <w:t>资源：日照公司能源动力厂发电产线产生的炉渣，资源量约1200吨。交付量以实际过磅重量为准。</w:t>
      </w:r>
    </w:p>
    <w:p>
      <w:pPr>
        <w:spacing w:line="560" w:lineRule="exact"/>
        <w:ind w:firstLine="320" w:firstLineChars="100"/>
        <w:rPr>
          <w:rFonts w:ascii="黑体" w:hAnsi="黑体" w:eastAsia="黑体" w:cs="宋体"/>
          <w:kern w:val="0"/>
          <w:sz w:val="32"/>
          <w:szCs w:val="32"/>
        </w:rPr>
      </w:pPr>
      <w:r>
        <w:rPr>
          <w:rFonts w:hint="eastAsia" w:ascii="黑体" w:hAnsi="黑体" w:eastAsia="黑体" w:cs="宋体"/>
          <w:kern w:val="0"/>
          <w:sz w:val="32"/>
          <w:szCs w:val="32"/>
        </w:rPr>
        <w:t>二、销售方式</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本批资源明细发布到</w:t>
      </w:r>
      <w:r>
        <w:rPr>
          <w:rFonts w:hint="eastAsia" w:ascii="仿宋_GB2312" w:hAnsi="仿宋" w:eastAsia="仿宋_GB2312"/>
          <w:b/>
          <w:bCs/>
          <w:sz w:val="32"/>
          <w:szCs w:val="32"/>
        </w:rPr>
        <w:t>山钢集团招标采购与拍卖管理信息平台</w:t>
      </w:r>
      <w:r>
        <w:rPr>
          <w:rFonts w:hint="eastAsia" w:ascii="仿宋_GB2312" w:hAnsi="仿宋" w:eastAsia="仿宋_GB2312"/>
          <w:sz w:val="32"/>
          <w:szCs w:val="32"/>
        </w:rPr>
        <w:t>（</w:t>
      </w:r>
      <w:r>
        <w:rPr>
          <w:rFonts w:ascii="仿宋_GB2312" w:hAnsi="仿宋" w:eastAsia="仿宋_GB2312"/>
          <w:sz w:val="32"/>
          <w:szCs w:val="32"/>
        </w:rPr>
        <w:t>https://bams.shansteelgroup.com/public/Default.aspx</w:t>
      </w:r>
      <w:r>
        <w:rPr>
          <w:rFonts w:hint="eastAsia" w:ascii="仿宋_GB2312" w:hAnsi="仿宋" w:eastAsia="仿宋_GB2312"/>
          <w:sz w:val="32"/>
          <w:szCs w:val="32"/>
        </w:rPr>
        <w:t>）与</w:t>
      </w:r>
      <w:r>
        <w:rPr>
          <w:rFonts w:hint="eastAsia" w:ascii="仿宋_GB2312" w:hAnsi="宋体" w:eastAsia="仿宋_GB2312" w:cs="仿宋_GB2312"/>
          <w:b/>
          <w:bCs/>
          <w:kern w:val="0"/>
          <w:sz w:val="32"/>
          <w:szCs w:val="32"/>
        </w:rPr>
        <w:t>欧冶循环宝平台</w:t>
      </w:r>
      <w:r>
        <w:rPr>
          <w:rFonts w:hint="eastAsia" w:ascii="仿宋_GB2312" w:hAnsi="宋体" w:eastAsia="仿宋_GB2312" w:cs="仿宋_GB2312"/>
          <w:kern w:val="0"/>
          <w:sz w:val="32"/>
          <w:szCs w:val="32"/>
        </w:rPr>
        <w:t>（网址：https://www.ouyeel.com/search-ng/exchange/home）进行公告。</w:t>
      </w:r>
    </w:p>
    <w:p>
      <w:pPr>
        <w:spacing w:line="560" w:lineRule="exact"/>
        <w:ind w:firstLine="640" w:firstLineChars="200"/>
        <w:rPr>
          <w:rFonts w:ascii="仿宋_GB2312" w:hAnsi="仿宋" w:eastAsia="仿宋_GB2312"/>
          <w:b/>
          <w:bCs/>
          <w:sz w:val="32"/>
          <w:szCs w:val="32"/>
        </w:rPr>
      </w:pPr>
      <w:r>
        <w:rPr>
          <w:rFonts w:hint="eastAsia" w:ascii="仿宋_GB2312" w:hAnsi="宋体" w:eastAsia="仿宋_GB2312" w:cs="仿宋_GB2312"/>
          <w:kern w:val="0"/>
          <w:sz w:val="32"/>
          <w:szCs w:val="32"/>
        </w:rPr>
        <w:t>于</w:t>
      </w:r>
      <w:r>
        <w:rPr>
          <w:rFonts w:hint="eastAsia" w:ascii="仿宋_GB2312" w:hAnsi="仿宋" w:eastAsia="仿宋_GB2312"/>
          <w:b/>
          <w:bCs/>
          <w:sz w:val="32"/>
          <w:szCs w:val="32"/>
        </w:rPr>
        <w:t>山钢集团招标采购与拍卖管理信息平台进行资质审核。</w:t>
      </w:r>
    </w:p>
    <w:p>
      <w:pPr>
        <w:spacing w:line="560" w:lineRule="exact"/>
        <w:ind w:firstLine="643" w:firstLineChars="200"/>
        <w:rPr>
          <w:rFonts w:ascii="仿宋_GB2312" w:hAnsi="宋体" w:eastAsia="仿宋_GB2312" w:cs="仿宋_GB2312"/>
          <w:kern w:val="0"/>
          <w:sz w:val="32"/>
          <w:szCs w:val="32"/>
        </w:rPr>
      </w:pPr>
      <w:r>
        <w:rPr>
          <w:rFonts w:hint="eastAsia" w:ascii="仿宋_GB2312" w:hAnsi="仿宋" w:eastAsia="仿宋_GB2312"/>
          <w:b/>
          <w:bCs/>
          <w:sz w:val="32"/>
          <w:szCs w:val="32"/>
        </w:rPr>
        <w:t>资质审核通过的于</w:t>
      </w:r>
      <w:r>
        <w:rPr>
          <w:rFonts w:hint="eastAsia" w:ascii="仿宋_GB2312" w:hAnsi="宋体" w:eastAsia="仿宋_GB2312" w:cs="仿宋_GB2312"/>
          <w:b/>
          <w:bCs/>
          <w:kern w:val="0"/>
          <w:sz w:val="32"/>
          <w:szCs w:val="32"/>
        </w:rPr>
        <w:t>欧冶循环宝平台进行竞价。</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竞价成功者与销售主体签订线下合同，货款交销售主体，由销售主体开具发票。</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三、销售价格</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本次销售为设底价竞价，底价公开。底价由</w:t>
      </w:r>
      <w:r>
        <w:rPr>
          <w:rFonts w:ascii="仿宋_GB2312" w:hAnsi="宋体" w:eastAsia="仿宋_GB2312" w:cs="仿宋_GB2312"/>
          <w:kern w:val="0"/>
          <w:sz w:val="32"/>
          <w:szCs w:val="32"/>
        </w:rPr>
        <w:t>山</w:t>
      </w:r>
      <w:r>
        <w:rPr>
          <w:rFonts w:hint="eastAsia" w:ascii="仿宋_GB2312" w:hAnsi="宋体" w:eastAsia="仿宋_GB2312" w:cs="仿宋_GB2312"/>
          <w:kern w:val="0"/>
          <w:sz w:val="32"/>
          <w:szCs w:val="32"/>
        </w:rPr>
        <w:t>东</w:t>
      </w:r>
      <w:r>
        <w:rPr>
          <w:rFonts w:ascii="仿宋_GB2312" w:hAnsi="宋体" w:eastAsia="仿宋_GB2312" w:cs="仿宋_GB2312"/>
          <w:kern w:val="0"/>
          <w:sz w:val="32"/>
          <w:szCs w:val="32"/>
        </w:rPr>
        <w:t>钢</w:t>
      </w:r>
      <w:r>
        <w:rPr>
          <w:rFonts w:hint="eastAsia" w:ascii="仿宋_GB2312" w:hAnsi="宋体" w:eastAsia="仿宋_GB2312" w:cs="仿宋_GB2312"/>
          <w:kern w:val="0"/>
          <w:sz w:val="32"/>
          <w:szCs w:val="32"/>
        </w:rPr>
        <w:t>铁</w:t>
      </w:r>
      <w:r>
        <w:rPr>
          <w:rFonts w:ascii="仿宋_GB2312" w:hAnsi="宋体" w:eastAsia="仿宋_GB2312" w:cs="仿宋_GB2312"/>
          <w:kern w:val="0"/>
          <w:sz w:val="32"/>
          <w:szCs w:val="32"/>
        </w:rPr>
        <w:t>股份</w:t>
      </w:r>
      <w:r>
        <w:rPr>
          <w:rFonts w:hint="eastAsia" w:ascii="仿宋_GB2312" w:hAnsi="宋体" w:eastAsia="仿宋_GB2312" w:cs="仿宋_GB2312"/>
          <w:kern w:val="0"/>
          <w:sz w:val="32"/>
          <w:szCs w:val="32"/>
        </w:rPr>
        <w:t>有限公司</w:t>
      </w:r>
      <w:r>
        <w:rPr>
          <w:rFonts w:ascii="仿宋_GB2312" w:hAnsi="宋体" w:eastAsia="仿宋_GB2312" w:cs="仿宋_GB2312"/>
          <w:kern w:val="0"/>
          <w:sz w:val="32"/>
          <w:szCs w:val="32"/>
        </w:rPr>
        <w:t>营销总公司</w:t>
      </w:r>
      <w:r>
        <w:rPr>
          <w:rFonts w:hint="eastAsia" w:ascii="仿宋_GB2312" w:hAnsi="宋体" w:eastAsia="仿宋_GB2312" w:cs="仿宋_GB2312"/>
          <w:kern w:val="0"/>
          <w:sz w:val="32"/>
          <w:szCs w:val="32"/>
        </w:rPr>
        <w:t>制定，在开始时间前公布。在平台出价最高且超出底价者为竞价成功者。若无客户响应加价则重新组织销售。</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2.竞价价格每次加价幅度要求为1元</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吨的整数倍。</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3.竞价价格为出厂含税现汇付款价格。以银行承兑汇票付款的，须按销售主体相关收款政策进行贴息。</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4.销售主体与竞价成功者办理结算，结算价格为竞价成功价格。</w:t>
      </w:r>
    </w:p>
    <w:p>
      <w:pPr>
        <w:pStyle w:val="7"/>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四、参加竞价的资格评审及相关要求</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1、经营范围包含建材、废旧物资或灰或渣类货品的处理、加工、经销资质（包含其中一项即可）。</w:t>
      </w:r>
    </w:p>
    <w:p>
      <w:pPr>
        <w:spacing w:line="56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2、</w:t>
      </w:r>
      <w:r>
        <w:rPr>
          <w:rFonts w:hint="eastAsia" w:ascii="仿宋_GB2312" w:hAnsi="仿宋_GB2312" w:eastAsia="仿宋_GB2312" w:cs="仿宋_GB2312"/>
          <w:sz w:val="32"/>
          <w:szCs w:val="32"/>
        </w:rPr>
        <w:t>请在</w:t>
      </w:r>
      <w:r>
        <w:rPr>
          <w:rFonts w:hint="eastAsia" w:ascii="仿宋_GB2312" w:hAnsi="仿宋" w:eastAsia="仿宋_GB2312"/>
          <w:b/>
          <w:bCs/>
          <w:sz w:val="32"/>
          <w:szCs w:val="32"/>
        </w:rPr>
        <w:t>山钢集团招标采购与拍卖管理信息平台</w:t>
      </w:r>
      <w:r>
        <w:rPr>
          <w:rFonts w:hint="eastAsia" w:ascii="仿宋_GB2312" w:hAnsi="仿宋_GB2312" w:eastAsia="仿宋_GB2312" w:cs="仿宋_GB2312"/>
          <w:sz w:val="30"/>
          <w:szCs w:val="30"/>
        </w:rPr>
        <w:t>上传营业执照、环评批复、生产工艺（提供生产工艺图）、排污许可证（生产制造商）；买方不具备加工利用、处置资质的单位，须与合作的终端利用单位组成联合体，提供联合体协议及终端利用单位上述资料。</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3、同时满足以上要求的客户，按照系统要求及网上投标注册流程，在《山钢集团招标采购与拍卖管理信息平台》与</w:t>
      </w:r>
      <w:r>
        <w:rPr>
          <w:rFonts w:hint="eastAsia" w:ascii="宋体" w:hAnsi="宋体" w:cs="宋体"/>
          <w:kern w:val="0"/>
          <w:sz w:val="30"/>
          <w:szCs w:val="30"/>
        </w:rPr>
        <w:t>《</w:t>
      </w:r>
      <w:r>
        <w:rPr>
          <w:rFonts w:hint="eastAsia" w:ascii="仿宋_GB2312" w:hAnsi="宋体" w:eastAsia="仿宋_GB2312" w:cs="仿宋_GB2312"/>
          <w:kern w:val="0"/>
          <w:sz w:val="30"/>
          <w:szCs w:val="30"/>
        </w:rPr>
        <w:t>欧冶循环宝平</w:t>
      </w:r>
      <w:r>
        <w:rPr>
          <w:rFonts w:hint="eastAsia" w:ascii="仿宋_GB2312" w:hAnsi="宋体" w:eastAsia="仿宋_GB2312" w:cs="仿宋_GB2312"/>
          <w:kern w:val="0"/>
          <w:sz w:val="32"/>
          <w:szCs w:val="32"/>
        </w:rPr>
        <w:t>台</w:t>
      </w:r>
      <w:r>
        <w:rPr>
          <w:rFonts w:hint="eastAsia" w:ascii="宋体" w:hAnsi="宋体" w:cs="宋体"/>
          <w:kern w:val="0"/>
          <w:sz w:val="32"/>
          <w:szCs w:val="32"/>
        </w:rPr>
        <w:t>》</w:t>
      </w:r>
      <w:r>
        <w:rPr>
          <w:rFonts w:hint="eastAsia" w:ascii="仿宋_GB2312" w:hAnsi="仿宋" w:eastAsia="仿宋_GB2312" w:cs="宋体"/>
          <w:kern w:val="0"/>
          <w:sz w:val="30"/>
          <w:szCs w:val="30"/>
        </w:rPr>
        <w:t>注册，注册成功后方可参与竞买；注册的法人或授权委托人联系方式须确保畅通。</w:t>
      </w:r>
    </w:p>
    <w:p>
      <w:pPr>
        <w:spacing w:line="560" w:lineRule="exact"/>
        <w:ind w:firstLine="600" w:firstLineChars="200"/>
        <w:rPr>
          <w:rFonts w:ascii="仿宋_GB2312" w:eastAsia="仿宋_GB2312" w:cs="宋体"/>
          <w:sz w:val="30"/>
          <w:szCs w:val="30"/>
          <w:highlight w:val="yellow"/>
        </w:rPr>
      </w:pPr>
      <w:r>
        <w:rPr>
          <w:rFonts w:hint="eastAsia" w:ascii="仿宋_GB2312" w:eastAsia="仿宋_GB2312" w:cs="宋体"/>
          <w:sz w:val="30"/>
          <w:szCs w:val="30"/>
        </w:rPr>
        <w:t>4、踏勘现场：4月12日下午14：00统一组织进行现场踏勘。</w:t>
      </w:r>
    </w:p>
    <w:p>
      <w:pPr>
        <w:spacing w:line="560" w:lineRule="exact"/>
        <w:ind w:firstLine="600" w:firstLineChars="200"/>
        <w:rPr>
          <w:rFonts w:ascii="仿宋_GB2312" w:eastAsia="仿宋_GB2312" w:cs="宋体"/>
          <w:bCs/>
          <w:sz w:val="30"/>
          <w:szCs w:val="30"/>
        </w:rPr>
      </w:pPr>
      <w:r>
        <w:rPr>
          <w:rFonts w:hint="eastAsia" w:ascii="仿宋_GB2312" w:eastAsia="仿宋_GB2312" w:cs="宋体"/>
          <w:bCs/>
          <w:sz w:val="30"/>
          <w:szCs w:val="30"/>
        </w:rPr>
        <w:t>现场踏勘参与条件：自行准备、穿戴齐全劳保护品（安全帽、长袖工作服、绝缘鞋、口罩等）；提前电话报名预约；准时在日照公司北1#门集合；不按照要求参加踏勘的，视同放弃参加现场看货的权利，认同竟卖标的货品品质，不再对该单位重新组织踏勘。</w:t>
      </w:r>
    </w:p>
    <w:p>
      <w:pPr>
        <w:tabs>
          <w:tab w:val="left" w:pos="425"/>
        </w:tabs>
        <w:spacing w:line="560" w:lineRule="exact"/>
        <w:ind w:firstLine="600" w:firstLineChars="200"/>
        <w:rPr>
          <w:rFonts w:ascii="仿宋_GB2312" w:hAnsi="仿宋" w:eastAsia="仿宋_GB2312" w:cs="宋体"/>
          <w:bCs/>
          <w:kern w:val="0"/>
          <w:sz w:val="30"/>
          <w:szCs w:val="30"/>
          <w:highlight w:val="green"/>
        </w:rPr>
      </w:pPr>
      <w:r>
        <w:rPr>
          <w:rFonts w:hint="eastAsia" w:ascii="仿宋_GB2312" w:hAnsi="等线" w:eastAsia="仿宋_GB2312"/>
          <w:bCs/>
          <w:sz w:val="30"/>
          <w:szCs w:val="30"/>
        </w:rPr>
        <w:t>5、</w:t>
      </w:r>
      <w:r>
        <w:rPr>
          <w:rFonts w:hint="eastAsia" w:ascii="仿宋_GB2312" w:eastAsia="仿宋_GB2312" w:cs="宋体"/>
          <w:sz w:val="30"/>
          <w:szCs w:val="30"/>
        </w:rPr>
        <w:t>交货方式：买方自提，提货车辆须达到国五或以上排放标准（或电动车），且匹配现场装车条件的车辆。按卖方发运要求进行清运，保障生产顺行；进厂车辆须保证水箱无水；</w:t>
      </w:r>
      <w:r>
        <w:rPr>
          <w:rFonts w:hint="eastAsia" w:ascii="仿宋_GB2312" w:hAnsi="仿宋" w:eastAsia="仿宋_GB2312" w:cs="宋体"/>
          <w:bCs/>
          <w:kern w:val="0"/>
          <w:sz w:val="30"/>
          <w:szCs w:val="30"/>
        </w:rPr>
        <w:t>严禁货品厂内短倒或厂内暂存。</w:t>
      </w:r>
    </w:p>
    <w:p>
      <w:pPr>
        <w:tabs>
          <w:tab w:val="left" w:pos="425"/>
        </w:tabs>
        <w:spacing w:line="560" w:lineRule="exact"/>
        <w:ind w:firstLine="600" w:firstLineChars="200"/>
        <w:rPr>
          <w:rFonts w:ascii="仿宋_GB2312" w:hAnsi="仿宋" w:eastAsia="仿宋_GB2312" w:cs="宋体"/>
          <w:bCs/>
          <w:kern w:val="0"/>
          <w:sz w:val="30"/>
          <w:szCs w:val="30"/>
        </w:rPr>
      </w:pPr>
      <w:r>
        <w:rPr>
          <w:rFonts w:hint="eastAsia" w:ascii="仿宋_GB2312" w:eastAsia="仿宋_GB2312" w:cs="宋体"/>
          <w:sz w:val="30"/>
          <w:szCs w:val="30"/>
        </w:rPr>
        <w:t>6、本次标的物堆存在日照公司自备电厂炉渣仓内，</w:t>
      </w:r>
      <w:r>
        <w:rPr>
          <w:rFonts w:hint="eastAsia" w:ascii="仿宋_GB2312" w:hAnsi="仿宋" w:eastAsia="仿宋_GB2312" w:cs="宋体"/>
          <w:bCs/>
          <w:kern w:val="0"/>
          <w:sz w:val="30"/>
          <w:szCs w:val="30"/>
        </w:rPr>
        <w:t>卖方不提供质保书；以卖方的实际出库的指标、重量为准，不接受由于预估数量差异或货品指标差异而产生的任何异议。</w:t>
      </w:r>
    </w:p>
    <w:p>
      <w:pPr>
        <w:spacing w:line="560" w:lineRule="exact"/>
        <w:ind w:firstLine="600" w:firstLineChars="200"/>
        <w:rPr>
          <w:rFonts w:eastAsia="仿宋_GB2312"/>
        </w:rPr>
      </w:pPr>
      <w:r>
        <w:rPr>
          <w:rFonts w:hint="eastAsia" w:ascii="仿宋_GB2312" w:hAnsi="仿宋" w:eastAsia="仿宋_GB2312" w:cs="宋体"/>
          <w:kern w:val="0"/>
          <w:sz w:val="30"/>
          <w:szCs w:val="30"/>
        </w:rPr>
        <w:t>7、自中标结束后2个工作日内与销售主体签订合同，支付卖方10000元作为履约保证金，网站保证金会在支付履约保证金后退回；中标方未按要求缴纳履约保证金时，扣缴网站保证金，此次报价将视为无效报价，并取消此次预中标资格，且3个月内禁止参与日照公司销售副产品竞卖项目。</w:t>
      </w:r>
    </w:p>
    <w:p>
      <w:pPr>
        <w:tabs>
          <w:tab w:val="left" w:pos="425"/>
        </w:tabs>
        <w:spacing w:line="560" w:lineRule="exact"/>
        <w:ind w:firstLine="600" w:firstLineChars="200"/>
        <w:rPr>
          <w:rFonts w:ascii="仿宋_GB2312" w:hAnsi="仿宋_GB2312" w:eastAsia="仿宋_GB2312" w:cs="仿宋_GB2312"/>
          <w:sz w:val="30"/>
          <w:szCs w:val="30"/>
        </w:rPr>
      </w:pPr>
      <w:r>
        <w:rPr>
          <w:rFonts w:hint="eastAsia" w:ascii="仿宋_GB2312" w:hAnsi="等线" w:eastAsia="仿宋_GB2312"/>
          <w:bCs/>
          <w:sz w:val="30"/>
          <w:szCs w:val="30"/>
        </w:rPr>
        <w:t>8、</w:t>
      </w:r>
      <w:r>
        <w:rPr>
          <w:rFonts w:hint="eastAsia" w:ascii="仿宋_GB2312" w:hAnsi="仿宋_GB2312" w:eastAsia="仿宋_GB2312" w:cs="仿宋_GB2312"/>
          <w:sz w:val="30"/>
          <w:szCs w:val="30"/>
        </w:rPr>
        <w:t>结算方式：按照卖方过磅重量结合成交单价结算；</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买方缴纳预付订金后，发生下列违约情况（之一）的，</w:t>
      </w:r>
      <w:r>
        <w:rPr>
          <w:rFonts w:hint="eastAsia" w:ascii="仿宋_GB2312" w:hAnsi="仿宋" w:eastAsia="仿宋_GB2312" w:cs="宋体"/>
          <w:kern w:val="0"/>
          <w:sz w:val="30"/>
          <w:szCs w:val="30"/>
          <w:lang w:val="en-US" w:eastAsia="zh-CN"/>
        </w:rPr>
        <w:t>3</w:t>
      </w:r>
      <w:r>
        <w:rPr>
          <w:rFonts w:hint="eastAsia" w:ascii="仿宋_GB2312" w:hAnsi="仿宋" w:eastAsia="仿宋_GB2312" w:cs="宋体"/>
          <w:kern w:val="0"/>
          <w:sz w:val="30"/>
          <w:szCs w:val="30"/>
        </w:rPr>
        <w:t>个月内禁止参与日照公司市场部销售竞卖项目，并全额扣除买方缴纳的履约保证金；买方缴纳履约保证金后，触犯法律的，将解除合同，永久取消参与日照公司竞卖项目的资格，并全额扣除买方缴纳的履约保证金。因买方原因造成卖方损失和影响的，相应的损失和责任由买方承担。</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违约情况：</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a.买方因自身原因不签署合同的；</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b.未按照卖方要求缴纳货款的；</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c.未按照公告、承诺函、已签订合同约定条款执行的；</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d.在生产、经营、环境、安全等方面给卖方造成损失或不良影响的；</w:t>
      </w:r>
    </w:p>
    <w:p>
      <w:pPr>
        <w:spacing w:line="560" w:lineRule="exact"/>
      </w:pPr>
      <w:r>
        <w:rPr>
          <w:rFonts w:hint="eastAsia" w:ascii="仿宋_GB2312" w:hAnsi="仿宋" w:eastAsia="仿宋_GB2312" w:cs="宋体"/>
          <w:kern w:val="0"/>
          <w:sz w:val="30"/>
          <w:szCs w:val="30"/>
        </w:rPr>
        <w:t>买方发生违约情况时，影响卖方正常生产，为保障生产需求卖方有权终止合同，并重新组织招标。</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五、公告、资质审核及竞价时间</w:t>
      </w:r>
    </w:p>
    <w:p>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1.公告时间：2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月10日-15日。</w:t>
      </w:r>
    </w:p>
    <w:p>
      <w:pPr>
        <w:tabs>
          <w:tab w:val="left" w:pos="425"/>
        </w:tabs>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资质审核时间：2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年4月15日10：3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tabs>
          <w:tab w:val="left" w:pos="425"/>
        </w:tabs>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.竞价时间：2</w:t>
      </w:r>
      <w:r>
        <w:rPr>
          <w:rFonts w:ascii="仿宋_GB2312" w:hAnsi="仿宋" w:eastAsia="仿宋_GB2312" w:cs="宋体"/>
          <w:kern w:val="0"/>
          <w:sz w:val="32"/>
          <w:szCs w:val="32"/>
        </w:rPr>
        <w:t>024</w:t>
      </w:r>
      <w:r>
        <w:rPr>
          <w:rFonts w:hint="eastAsia" w:ascii="仿宋_GB2312" w:hAnsi="仿宋" w:eastAsia="仿宋_GB2312" w:cs="宋体"/>
          <w:kern w:val="0"/>
          <w:sz w:val="32"/>
          <w:szCs w:val="32"/>
        </w:rPr>
        <w:t>年4月15日1</w:t>
      </w:r>
      <w:r>
        <w:rPr>
          <w:rFonts w:ascii="仿宋_GB2312" w:hAnsi="仿宋" w:eastAsia="仿宋_GB2312" w:cs="宋体"/>
          <w:kern w:val="0"/>
          <w:sz w:val="32"/>
          <w:szCs w:val="32"/>
        </w:rPr>
        <w:t>4</w:t>
      </w:r>
      <w:r>
        <w:rPr>
          <w:rFonts w:hint="eastAsia" w:ascii="仿宋_GB2312" w:hAnsi="仿宋" w:eastAsia="仿宋_GB2312" w:cs="宋体"/>
          <w:kern w:val="0"/>
          <w:sz w:val="32"/>
          <w:szCs w:val="32"/>
        </w:rPr>
        <w:t>：0</w:t>
      </w:r>
      <w:r>
        <w:rPr>
          <w:rFonts w:ascii="仿宋_GB2312" w:hAnsi="仿宋" w:eastAsia="仿宋_GB2312" w:cs="宋体"/>
          <w:kern w:val="0"/>
          <w:sz w:val="32"/>
          <w:szCs w:val="32"/>
        </w:rPr>
        <w:t>0</w:t>
      </w:r>
      <w:r>
        <w:rPr>
          <w:rFonts w:hint="eastAsia" w:ascii="仿宋_GB2312" w:hAnsi="仿宋" w:eastAsia="仿宋_GB2312" w:cs="宋体"/>
          <w:kern w:val="0"/>
          <w:sz w:val="32"/>
          <w:szCs w:val="32"/>
        </w:rPr>
        <w:t>时-</w:t>
      </w:r>
      <w:r>
        <w:rPr>
          <w:rFonts w:ascii="仿宋_GB2312" w:hAnsi="仿宋" w:eastAsia="仿宋_GB2312" w:cs="宋体"/>
          <w:kern w:val="0"/>
          <w:sz w:val="32"/>
          <w:szCs w:val="32"/>
        </w:rPr>
        <w:t>15</w:t>
      </w:r>
      <w:r>
        <w:rPr>
          <w:rFonts w:hint="eastAsia" w:ascii="仿宋_GB2312" w:hAnsi="仿宋" w:eastAsia="仿宋_GB2312" w:cs="宋体"/>
          <w:kern w:val="0"/>
          <w:sz w:val="32"/>
          <w:szCs w:val="32"/>
        </w:rPr>
        <w:t>：0</w:t>
      </w:r>
      <w:r>
        <w:rPr>
          <w:rFonts w:ascii="仿宋_GB2312" w:hAnsi="仿宋" w:eastAsia="仿宋_GB2312" w:cs="宋体"/>
          <w:kern w:val="0"/>
          <w:sz w:val="32"/>
          <w:szCs w:val="32"/>
        </w:rPr>
        <w:t>0</w:t>
      </w:r>
      <w:r>
        <w:rPr>
          <w:rFonts w:hint="eastAsia" w:ascii="仿宋_GB2312" w:hAnsi="仿宋" w:eastAsia="仿宋_GB2312" w:cs="宋体"/>
          <w:kern w:val="0"/>
          <w:sz w:val="32"/>
          <w:szCs w:val="32"/>
        </w:rPr>
        <w:t>时。</w:t>
      </w:r>
    </w:p>
    <w:p>
      <w:pPr>
        <w:tabs>
          <w:tab w:val="left" w:pos="425"/>
        </w:tabs>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如遇系统问题等异常情况，会根据系统恢复情况延长或者延后资质审核及竞价时，及时通知参与竞卖客户。</w:t>
      </w:r>
    </w:p>
    <w:p>
      <w:pPr>
        <w:tabs>
          <w:tab w:val="left" w:pos="425"/>
        </w:tabs>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六、</w:t>
      </w:r>
      <w:r>
        <w:rPr>
          <w:rFonts w:hint="eastAsia" w:ascii="黑体" w:hAnsi="黑体" w:eastAsia="黑体" w:cs="黑体"/>
          <w:kern w:val="0"/>
          <w:sz w:val="32"/>
          <w:szCs w:val="32"/>
        </w:rPr>
        <w:t>销售主体联系人及联系电话</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梁经理</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电话：</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633-79255</w:t>
      </w:r>
      <w:r>
        <w:rPr>
          <w:rFonts w:ascii="仿宋_GB2312" w:hAnsi="宋体" w:eastAsia="仿宋_GB2312" w:cs="仿宋_GB2312"/>
          <w:kern w:val="0"/>
          <w:sz w:val="32"/>
          <w:szCs w:val="32"/>
        </w:rPr>
        <w:t>57</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李经理  电话：</w:t>
      </w:r>
      <w:r>
        <w:rPr>
          <w:rFonts w:ascii="仿宋_GB2312" w:hAnsi="宋体" w:eastAsia="仿宋_GB2312" w:cs="仿宋_GB2312"/>
          <w:kern w:val="0"/>
          <w:sz w:val="32"/>
          <w:szCs w:val="32"/>
        </w:rPr>
        <w:t>0633-79255</w:t>
      </w:r>
      <w:r>
        <w:rPr>
          <w:rFonts w:hint="eastAsia" w:ascii="仿宋_GB2312" w:hAnsi="宋体" w:eastAsia="仿宋_GB2312" w:cs="仿宋_GB2312"/>
          <w:kern w:val="0"/>
          <w:sz w:val="32"/>
          <w:szCs w:val="32"/>
        </w:rPr>
        <w:t>86</w:t>
      </w:r>
    </w:p>
    <w:p>
      <w:pPr>
        <w:snapToGrid w:val="0"/>
        <w:spacing w:line="560" w:lineRule="exact"/>
        <w:ind w:firstLine="630"/>
        <w:rPr>
          <w:rFonts w:ascii="黑体" w:hAnsi="黑体" w:eastAsia="黑体"/>
          <w:sz w:val="32"/>
          <w:szCs w:val="32"/>
        </w:rPr>
      </w:pPr>
      <w:r>
        <w:rPr>
          <w:rFonts w:hint="eastAsia" w:ascii="黑体" w:hAnsi="黑体" w:eastAsia="黑体"/>
          <w:sz w:val="32"/>
          <w:szCs w:val="32"/>
        </w:rPr>
        <w:t>七、本次公告发布范围</w:t>
      </w:r>
    </w:p>
    <w:p>
      <w:pPr>
        <w:snapToGrid w:val="0"/>
        <w:spacing w:line="560" w:lineRule="exact"/>
        <w:ind w:firstLine="630"/>
        <w:rPr>
          <w:rFonts w:ascii="仿宋_GB2312" w:hAnsi="宋体" w:eastAsia="仿宋_GB2312" w:cs="仿宋_GB2312"/>
          <w:spacing w:val="-6"/>
          <w:kern w:val="0"/>
          <w:sz w:val="32"/>
          <w:szCs w:val="32"/>
        </w:rPr>
      </w:pPr>
      <w:r>
        <w:rPr>
          <w:rFonts w:hint="eastAsia" w:ascii="仿宋_GB2312" w:hAnsi="宋体" w:eastAsia="仿宋_GB2312" w:cs="仿宋_GB2312"/>
          <w:spacing w:val="-6"/>
          <w:kern w:val="0"/>
          <w:sz w:val="32"/>
          <w:szCs w:val="32"/>
        </w:rPr>
        <w:t xml:space="preserve">山钢集团招标采购与拍卖管理信息平台： </w:t>
      </w:r>
      <w:r>
        <w:fldChar w:fldCharType="begin"/>
      </w:r>
      <w:r>
        <w:instrText xml:space="preserve"> HYPERLINK "https://bams.shansteelgroup.com/public/Default.aspx" </w:instrText>
      </w:r>
      <w:r>
        <w:fldChar w:fldCharType="separate"/>
      </w:r>
      <w:r>
        <w:rPr>
          <w:rStyle w:val="6"/>
          <w:rFonts w:hint="eastAsia" w:ascii="仿宋_GB2312" w:hAnsi="宋体" w:eastAsia="仿宋_GB2312" w:cs="仿宋_GB2312"/>
          <w:spacing w:val="-6"/>
          <w:kern w:val="0"/>
          <w:sz w:val="32"/>
          <w:szCs w:val="32"/>
        </w:rPr>
        <w:t>https://bams.shansteelgroup.com/public/Default.aspx</w:t>
      </w:r>
      <w:r>
        <w:rPr>
          <w:rStyle w:val="6"/>
          <w:rFonts w:hint="eastAsia" w:ascii="仿宋_GB2312" w:hAnsi="宋体" w:eastAsia="仿宋_GB2312" w:cs="仿宋_GB2312"/>
          <w:spacing w:val="-6"/>
          <w:kern w:val="0"/>
          <w:sz w:val="32"/>
          <w:szCs w:val="32"/>
        </w:rPr>
        <w:fldChar w:fldCharType="end"/>
      </w:r>
    </w:p>
    <w:p>
      <w:pPr>
        <w:snapToGrid w:val="0"/>
        <w:spacing w:line="560" w:lineRule="exact"/>
        <w:ind w:firstLine="630"/>
        <w:rPr>
          <w:rFonts w:ascii="仿宋_GB2312" w:hAnsi="宋体" w:eastAsia="仿宋_GB2312" w:cs="仿宋_GB2312"/>
          <w:spacing w:val="-6"/>
          <w:kern w:val="0"/>
          <w:sz w:val="32"/>
          <w:szCs w:val="32"/>
        </w:rPr>
      </w:pPr>
      <w:r>
        <w:rPr>
          <w:rFonts w:hint="eastAsia" w:ascii="仿宋_GB2312" w:hAnsi="宋体" w:eastAsia="仿宋_GB2312" w:cs="仿宋_GB2312"/>
          <w:spacing w:val="-6"/>
          <w:kern w:val="0"/>
          <w:sz w:val="32"/>
          <w:szCs w:val="32"/>
        </w:rPr>
        <w:t>欧冶循环宝平台：</w:t>
      </w:r>
    </w:p>
    <w:p>
      <w:pPr>
        <w:snapToGrid w:val="0"/>
        <w:spacing w:line="560" w:lineRule="exact"/>
        <w:rPr>
          <w:rFonts w:ascii="仿宋_GB2312" w:hAnsi="宋体" w:eastAsia="仿宋_GB2312" w:cs="仿宋_GB2312"/>
          <w:spacing w:val="-6"/>
          <w:kern w:val="0"/>
          <w:sz w:val="32"/>
          <w:szCs w:val="32"/>
        </w:rPr>
      </w:pPr>
      <w:r>
        <w:fldChar w:fldCharType="begin"/>
      </w:r>
      <w:r>
        <w:instrText xml:space="preserve"> HYPERLINK "https://www.ouyeel.com/search-ng/exchange/home" </w:instrText>
      </w:r>
      <w:r>
        <w:fldChar w:fldCharType="separate"/>
      </w:r>
      <w:r>
        <w:rPr>
          <w:rStyle w:val="6"/>
          <w:rFonts w:hint="eastAsia" w:ascii="仿宋_GB2312" w:hAnsi="宋体" w:eastAsia="仿宋_GB2312" w:cs="仿宋_GB2312"/>
          <w:spacing w:val="-6"/>
          <w:kern w:val="0"/>
          <w:sz w:val="32"/>
          <w:szCs w:val="32"/>
        </w:rPr>
        <w:t>https://www.ouyeel.com/search-ng/exchange/home</w:t>
      </w:r>
      <w:r>
        <w:rPr>
          <w:rStyle w:val="6"/>
          <w:rFonts w:hint="eastAsia" w:ascii="仿宋_GB2312" w:hAnsi="宋体" w:eastAsia="仿宋_GB2312" w:cs="仿宋_GB2312"/>
          <w:spacing w:val="-6"/>
          <w:kern w:val="0"/>
          <w:sz w:val="32"/>
          <w:szCs w:val="32"/>
        </w:rPr>
        <w:fldChar w:fldCharType="end"/>
      </w:r>
    </w:p>
    <w:p>
      <w:pPr>
        <w:spacing w:line="560" w:lineRule="exact"/>
        <w:ind w:firstLine="640" w:firstLineChars="200"/>
        <w:rPr>
          <w:rFonts w:ascii="仿宋_GB2312" w:hAnsi="仿宋" w:eastAsia="仿宋_GB2312" w:cs="宋体"/>
          <w:kern w:val="0"/>
          <w:sz w:val="32"/>
          <w:szCs w:val="32"/>
        </w:rPr>
      </w:pP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本次公告编制人：李洪生        审核人：梁超</w:t>
      </w:r>
    </w:p>
    <w:p>
      <w:pPr>
        <w:spacing w:line="560" w:lineRule="exact"/>
        <w:ind w:firstLine="640" w:firstLineChars="200"/>
        <w:rPr>
          <w:rFonts w:ascii="仿宋_GB2312" w:hAnsi="宋体" w:eastAsia="仿宋_GB2312" w:cs="仿宋_GB2312"/>
          <w:kern w:val="0"/>
          <w:sz w:val="32"/>
          <w:szCs w:val="32"/>
        </w:rPr>
      </w:pPr>
    </w:p>
    <w:p>
      <w:pPr>
        <w:spacing w:line="560" w:lineRule="exact"/>
        <w:ind w:right="160" w:firstLine="3200" w:firstLineChars="10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山东钢铁股份有限公司营销总公司</w:t>
      </w:r>
      <w:r>
        <w:rPr>
          <w:rFonts w:ascii="仿宋_GB2312" w:hAnsi="宋体" w:eastAsia="仿宋_GB2312" w:cs="仿宋_GB2312"/>
          <w:kern w:val="0"/>
          <w:sz w:val="32"/>
          <w:szCs w:val="32"/>
        </w:rPr>
        <w:t xml:space="preserve"> </w:t>
      </w:r>
    </w:p>
    <w:p>
      <w:pPr>
        <w:spacing w:line="560" w:lineRule="exact"/>
        <w:ind w:firstLine="3840" w:firstLineChars="1200"/>
        <w:rPr>
          <w:rFonts w:ascii="仿宋_GB2312" w:hAnsi="宋体" w:eastAsia="仿宋_GB2312" w:cs="仿宋_GB2312"/>
          <w:kern w:val="0"/>
          <w:sz w:val="32"/>
          <w:szCs w:val="32"/>
        </w:rPr>
      </w:pP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24年0</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10</w:t>
      </w:r>
      <w:bookmarkStart w:id="0" w:name="_GoBack"/>
      <w:bookmarkEnd w:id="0"/>
      <w:r>
        <w:rPr>
          <w:rFonts w:hint="eastAsia" w:ascii="仿宋_GB2312" w:hAnsi="宋体" w:eastAsia="仿宋_GB2312" w:cs="仿宋_GB2312"/>
          <w:kern w:val="0"/>
          <w:sz w:val="32"/>
          <w:szCs w:val="32"/>
        </w:rPr>
        <w:t xml:space="preserve">日       </w:t>
      </w:r>
    </w:p>
    <w:p>
      <w:pPr>
        <w:spacing w:line="560" w:lineRule="exact"/>
        <w:ind w:firstLine="640" w:firstLineChars="200"/>
        <w:rPr>
          <w:rFonts w:ascii="仿宋_GB2312" w:hAnsi="宋体" w:eastAsia="仿宋_GB2312" w:cs="仿宋_GB2312"/>
          <w:kern w:val="0"/>
          <w:sz w:val="32"/>
          <w:szCs w:val="32"/>
        </w:rPr>
      </w:pPr>
    </w:p>
    <w:p>
      <w:pPr>
        <w:spacing w:line="560" w:lineRule="exact"/>
        <w:ind w:firstLine="640" w:firstLineChars="200"/>
        <w:rPr>
          <w:rFonts w:ascii="仿宋_GB2312" w:hAnsi="宋体" w:eastAsia="仿宋_GB2312" w:cs="仿宋_GB2312"/>
          <w:kern w:val="0"/>
          <w:sz w:val="32"/>
          <w:szCs w:val="32"/>
        </w:rPr>
      </w:pPr>
    </w:p>
    <w:p>
      <w:pPr>
        <w:spacing w:line="560" w:lineRule="exact"/>
        <w:ind w:firstLine="559"/>
        <w:jc w:val="left"/>
      </w:pPr>
    </w:p>
    <w:p>
      <w:pPr>
        <w:spacing w:line="560" w:lineRule="exact"/>
        <w:ind w:firstLine="559"/>
        <w:jc w:val="left"/>
      </w:pPr>
    </w:p>
    <w:p>
      <w:pPr>
        <w:spacing w:line="560" w:lineRule="exact"/>
        <w:ind w:firstLine="559"/>
        <w:jc w:val="left"/>
      </w:pPr>
    </w:p>
    <w:p>
      <w:pPr>
        <w:spacing w:line="560" w:lineRule="exact"/>
        <w:ind w:firstLine="559"/>
        <w:jc w:val="left"/>
      </w:pPr>
    </w:p>
    <w:p>
      <w:pPr>
        <w:spacing w:line="560" w:lineRule="exact"/>
        <w:ind w:firstLine="559"/>
        <w:jc w:val="left"/>
      </w:pPr>
    </w:p>
    <w:p>
      <w:pPr>
        <w:spacing w:line="560" w:lineRule="exact"/>
        <w:ind w:firstLine="559"/>
        <w:jc w:val="left"/>
      </w:pPr>
    </w:p>
    <w:p>
      <w:pPr>
        <w:spacing w:line="560" w:lineRule="exact"/>
        <w:ind w:firstLine="559"/>
        <w:jc w:val="left"/>
      </w:pPr>
    </w:p>
    <w:p>
      <w:pPr>
        <w:spacing w:line="560" w:lineRule="exact"/>
        <w:ind w:firstLine="559"/>
        <w:jc w:val="left"/>
      </w:pPr>
    </w:p>
    <w:p>
      <w:pPr>
        <w:spacing w:line="560" w:lineRule="exact"/>
        <w:ind w:firstLine="559"/>
        <w:jc w:val="left"/>
      </w:pPr>
    </w:p>
    <w:p>
      <w:pPr>
        <w:spacing w:line="560" w:lineRule="exact"/>
        <w:ind w:firstLine="559"/>
        <w:jc w:val="left"/>
      </w:pPr>
    </w:p>
    <w:p>
      <w:pPr>
        <w:spacing w:line="560" w:lineRule="exact"/>
        <w:ind w:firstLine="559"/>
        <w:jc w:val="left"/>
      </w:pPr>
    </w:p>
    <w:p>
      <w:pPr>
        <w:spacing w:line="560" w:lineRule="exact"/>
        <w:ind w:firstLine="559"/>
        <w:jc w:val="left"/>
      </w:pPr>
    </w:p>
    <w:sectPr>
      <w:pgSz w:w="11906" w:h="16838"/>
      <w:pgMar w:top="2155"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EB"/>
    <w:rsid w:val="000C26CF"/>
    <w:rsid w:val="00146320"/>
    <w:rsid w:val="0018702F"/>
    <w:rsid w:val="00214026"/>
    <w:rsid w:val="00320751"/>
    <w:rsid w:val="004E21E4"/>
    <w:rsid w:val="00612311"/>
    <w:rsid w:val="007178EB"/>
    <w:rsid w:val="008E451C"/>
    <w:rsid w:val="00AE6BC0"/>
    <w:rsid w:val="1D3E4721"/>
    <w:rsid w:val="4E6C145E"/>
    <w:rsid w:val="68CA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paragraph" w:customStyle="1" w:styleId="7">
    <w:name w:val="列出段落1"/>
    <w:basedOn w:val="1"/>
    <w:qFormat/>
    <w:uiPriority w:val="0"/>
    <w:pPr>
      <w:ind w:firstLine="420" w:firstLineChars="200"/>
    </w:pPr>
    <w:rPr>
      <w:rFonts w:ascii="Calibri" w:hAnsi="Calibri" w:cs="Calibri"/>
      <w:szCs w:val="21"/>
    </w:rPr>
  </w:style>
  <w:style w:type="paragraph" w:styleId="8">
    <w:name w:val="List Paragraph"/>
    <w:basedOn w:val="1"/>
    <w:qFormat/>
    <w:uiPriority w:val="34"/>
    <w:pPr>
      <w:ind w:firstLine="420" w:firstLineChars="200"/>
    </w:pPr>
  </w:style>
  <w:style w:type="character" w:customStyle="1" w:styleId="9">
    <w:name w:val="页眉 字符"/>
    <w:basedOn w:val="5"/>
    <w:link w:val="3"/>
    <w:uiPriority w:val="0"/>
    <w:rPr>
      <w:rFonts w:ascii="Times New Roman" w:hAnsi="Times New Roman" w:eastAsia="宋体" w:cs="Times New Roman"/>
      <w:kern w:val="2"/>
      <w:sz w:val="18"/>
      <w:szCs w:val="18"/>
    </w:rPr>
  </w:style>
  <w:style w:type="character" w:customStyle="1" w:styleId="10">
    <w:name w:val="页脚 字符"/>
    <w:basedOn w:val="5"/>
    <w:link w:val="2"/>
    <w:uiPriority w:val="0"/>
    <w:rPr>
      <w:rFonts w:ascii="Times New Roman" w:hAnsi="Times New Roman" w:eastAsia="宋体" w:cs="Times New Roman"/>
      <w:kern w:val="2"/>
      <w:sz w:val="18"/>
      <w:szCs w:val="18"/>
    </w:rPr>
  </w:style>
  <w:style w:type="paragraph" w:customStyle="1" w:styleId="11">
    <w:name w:val="行距: 固定值 15 磅"/>
    <w:basedOn w:val="1"/>
    <w:qFormat/>
    <w:uiPriority w:val="0"/>
    <w:pPr>
      <w:spacing w:line="300" w:lineRule="exact"/>
      <w:ind w:left="-178" w:leftChars="-85" w:right="840" w:firstLine="211"/>
      <w:jc w:val="center"/>
    </w:pPr>
    <w:rPr>
      <w:rFonts w:cs="宋体"/>
      <w:b/>
      <w:bCs/>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344</Words>
  <Characters>1963</Characters>
  <Lines>16</Lines>
  <Paragraphs>4</Paragraphs>
  <TotalTime>29</TotalTime>
  <ScaleCrop>false</ScaleCrop>
  <LinksUpToDate>false</LinksUpToDate>
  <CharactersWithSpaces>2303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2024-04-09T08:43:00Z</dcterms:created>
  <dc:creator>Administrator</dc:creator>
  <cp:lastModifiedBy>Administrator</cp:lastModifiedBy>
  <dcterms:modified xsi:type="dcterms:W3CDTF">2024-04-10T00:42:51Z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2F5518D344904F5F857A09F54C078B30</vt:lpwstr>
  </property>
</Properties>
</file>