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竞价要求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1、品名：</w:t>
      </w:r>
      <w:r>
        <w:rPr>
          <w:rFonts w:hint="eastAsia" w:asciiTheme="minorEastAsia" w:hAnsiTheme="minorEastAsia"/>
          <w:b/>
          <w:bCs/>
          <w:sz w:val="28"/>
          <w:szCs w:val="28"/>
        </w:rPr>
        <w:t>废旧耐材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、合同描述：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预估量</w:t>
      </w:r>
      <w:r>
        <w:rPr>
          <w:rFonts w:hint="eastAsia" w:ascii="宋体" w:hAnsi="宋体" w:eastAsia="宋体" w:cs="宋体"/>
          <w:sz w:val="24"/>
          <w:szCs w:val="24"/>
        </w:rPr>
        <w:t>合同，合同数量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7000</w:t>
      </w:r>
      <w:r>
        <w:rPr>
          <w:rFonts w:hint="eastAsia" w:ascii="宋体" w:hAnsi="宋体" w:eastAsia="宋体" w:cs="宋体"/>
          <w:sz w:val="24"/>
          <w:szCs w:val="24"/>
        </w:rPr>
        <w:t>吨。合同期:202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-202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.3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销售方式：面向安徽省内具备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环评资质</w:t>
      </w:r>
      <w:r>
        <w:rPr>
          <w:rFonts w:hint="eastAsia" w:ascii="宋体" w:hAnsi="宋体" w:eastAsia="宋体" w:cs="宋体"/>
          <w:sz w:val="24"/>
          <w:szCs w:val="24"/>
        </w:rPr>
        <w:t>单位进行公开竞价销售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、物料描述：</w:t>
      </w:r>
      <w:r>
        <w:rPr>
          <w:rFonts w:hint="eastAsia" w:ascii="宋体" w:hAnsi="宋体" w:eastAsia="宋体" w:cs="宋体"/>
          <w:sz w:val="24"/>
          <w:szCs w:val="24"/>
        </w:rPr>
        <w:t>质量</w:t>
      </w:r>
      <w:r>
        <w:rPr>
          <w:rFonts w:hint="eastAsia" w:ascii="宋体" w:hAnsi="宋体" w:eastAsia="宋体" w:cs="宋体"/>
          <w:b/>
          <w:sz w:val="24"/>
          <w:szCs w:val="24"/>
        </w:rPr>
        <w:t>以现场实物为准(公告照片仅做参考）</w:t>
      </w:r>
      <w:r>
        <w:rPr>
          <w:rFonts w:hint="eastAsia" w:ascii="宋体" w:hAnsi="宋体" w:eastAsia="宋体" w:cs="宋体"/>
          <w:sz w:val="24"/>
          <w:szCs w:val="24"/>
        </w:rPr>
        <w:t>，出卖人对生产出的物料质量、水份不做保证。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注：本项目标的物买受人投标前务必踏勘确认。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清运管理：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解体场区域对混铁车内衬耐材进行拆除堆放，达到一定数量时，炉窑混铁中心提前1——2天通知相关部门并约定清运时间。为保证生产顺行需确保在约定工作日内完成清运工作。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清运单位自备装载机及运输车辆</w:t>
      </w:r>
      <w:r>
        <w:rPr>
          <w:rFonts w:hint="eastAsia" w:ascii="宋体" w:hAnsi="宋体" w:eastAsia="宋体" w:cs="宋体"/>
          <w:sz w:val="24"/>
          <w:szCs w:val="24"/>
        </w:rPr>
        <w:t>，需在约定工作日内将废旧耐材一次性全部清运，如量大可提前一天（或当天剩余）将坑内耐材铲至斜坡沥水，上部覆盖防尘网，严禁在现场筛选。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因清运现场为主干道，清运单位需安排人员负责现场安全工作，确保交通安全顺畅。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清运车辆需在指定区域将污水沥尽回流到解体坑，杜绝跑冒滴漏。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清运结束后，清运单位需将现场冲洗干净（水流向解体坑），避免路面积灰扬尘。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双方对接验收合格后将护栏归位上锁。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提货要求：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买受人在合同期限内，</w:t>
      </w:r>
      <w:r>
        <w:rPr>
          <w:rFonts w:hint="eastAsia" w:ascii="宋体" w:hAnsi="宋体" w:eastAsia="宋体" w:cs="宋体"/>
          <w:b/>
          <w:sz w:val="24"/>
          <w:szCs w:val="24"/>
        </w:rPr>
        <w:t>须按出卖人安排时间、顺序提货，</w:t>
      </w:r>
      <w:r>
        <w:rPr>
          <w:rFonts w:hint="eastAsia" w:ascii="宋体" w:hAnsi="宋体" w:eastAsia="宋体" w:cs="宋体"/>
          <w:sz w:val="24"/>
          <w:szCs w:val="24"/>
        </w:rPr>
        <w:t>完成合同约定提货量。如物料不足未能满足合同量，出卖人不承担责任，合同自动终止。买受人如在合同期内未能完成合同约定提货量，出卖人对买受人按违约处理。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、违约责任：非出卖人原因，如买受人在合同期限内未按提货要求完成提货，扣除竞价保证金。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>、履约保证金及缴款方式：履约保证金竞价时收取，货款</w:t>
      </w:r>
      <w:r>
        <w:rPr>
          <w:rFonts w:hint="eastAsia" w:ascii="宋体" w:hAnsi="宋体" w:eastAsia="宋体" w:cs="宋体"/>
          <w:sz w:val="24"/>
          <w:szCs w:val="24"/>
          <w:u w:val="single"/>
        </w:rPr>
        <w:t>按出卖人要求在提货前及时缴纳货款（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>现汇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sz w:val="24"/>
          <w:szCs w:val="24"/>
        </w:rPr>
        <w:t>、提货地点：马钢重机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炉窑混铁中心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sz w:val="24"/>
          <w:szCs w:val="24"/>
        </w:rPr>
        <w:t>、重要提示</w:t>
      </w:r>
      <w:r>
        <w:rPr>
          <w:rFonts w:hint="eastAsia" w:ascii="宋体" w:hAnsi="宋体" w:eastAsia="宋体" w:cs="宋体"/>
          <w:sz w:val="24"/>
          <w:szCs w:val="24"/>
        </w:rPr>
        <w:t>：鉴于办理跨省转移利用流程时间较长，与公司保产要求相冲突，本项目只面对安徽省内客。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24"/>
          <w:szCs w:val="24"/>
        </w:rPr>
        <w:t>踏勘要求：</w:t>
      </w:r>
      <w:r>
        <w:rPr>
          <w:rFonts w:hint="eastAsia" w:ascii="宋体" w:hAnsi="宋体" w:eastAsia="宋体" w:cs="宋体"/>
          <w:sz w:val="24"/>
          <w:szCs w:val="24"/>
        </w:rPr>
        <w:t>由于现场堆存大量相似物料，投标单位在投标前务必前往现场进行踏勘，同时向指定踏勘联系人详细了解该物料堆存、发货等综合信息，同时一并了解《公司客户现场提货承诺确认书》的具体内容。如提货车辆须出入马钢厂区，买受人须按马钢相关规定办理马钢外协单位车辆通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、环保要求：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因环保需要，如在发货时标的物产生的扬尘过大，出卖人将对标的物进行洒水降尘处理，计量不扣除洒水降尘造成的重量差异，买受人不得以洒水为理由延迟提货或终止合同。买受人运输辆车必须符合马钢清洁运输要求(采用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或新能源汽车运输）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在运输、堆存、生产过程中必须符合国家及地方相关环保政策、法规要求。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外销台账，是否存在违规转售、转移加工地点等行为。如发现有不合规行为或拒绝配合巡查、未按要求填报及提供相关资料，出卖人有权终止合同，对标的物另行处置，并对买受人按违约处理，扣除全部履约保证金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（3）买受人在运输</w:t>
      </w:r>
      <w:r>
        <w:rPr>
          <w:rFonts w:hint="eastAsia" w:ascii="宋体" w:hAnsi="宋体" w:eastAsia="宋体" w:cs="宋体"/>
          <w:sz w:val="24"/>
          <w:szCs w:val="48"/>
        </w:rPr>
        <w:t>(采用国五或新能源汽车运输）</w:t>
      </w:r>
      <w:r>
        <w:rPr>
          <w:rFonts w:hint="eastAsia" w:ascii="宋体" w:hAnsi="宋体" w:eastAsia="宋体" w:cs="宋体"/>
          <w:sz w:val="24"/>
          <w:szCs w:val="24"/>
        </w:rPr>
        <w:t>、堆存、生产过程中及尾料、废水、废气等处理中必须符合《</w:t>
      </w:r>
      <w:r>
        <w:rPr>
          <w:rFonts w:hint="eastAsia" w:ascii="宋体" w:hAnsi="宋体" w:eastAsia="宋体" w:cs="宋体"/>
          <w:bCs w:val="0"/>
          <w:color w:val="333333"/>
          <w:sz w:val="24"/>
          <w:szCs w:val="24"/>
        </w:rPr>
        <w:t>中华人民共和国固体废物污染环境防治法》</w:t>
      </w:r>
      <w:r>
        <w:rPr>
          <w:rFonts w:hint="eastAsia" w:ascii="宋体" w:hAnsi="宋体" w:eastAsia="宋体" w:cs="宋体"/>
          <w:sz w:val="24"/>
          <w:szCs w:val="24"/>
        </w:rPr>
        <w:t>及地方相关环保政策、法规中要求，承诺做到：购买物料不转售；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依法及时公开固体废物污染环境防治信息，安装使用监测设备、实时监测污染物的排放情况并公开污染排放数据，不擅自倾倒、堆放、丢弃、遗撒工业固体废物，或者未采取相应防范措施，造成工业固体废物扬散、流失、渗漏或者其他环境污染；</w:t>
      </w:r>
      <w:r>
        <w:rPr>
          <w:rFonts w:hint="eastAsia" w:ascii="宋体" w:hAnsi="宋体" w:eastAsia="宋体" w:cs="宋体"/>
          <w:sz w:val="24"/>
          <w:szCs w:val="24"/>
        </w:rPr>
        <w:t>所有物料须建立处置台账，做到可溯源可查，对加工后尾料处置下游企业环评资质进行审核，不处置给无资质企业；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贮存工业固体废物须采取符合国家环境保护标准的防护措施；承诺企业环保等</w:t>
      </w:r>
      <w:r>
        <w:rPr>
          <w:rFonts w:hint="eastAsia" w:ascii="宋体" w:hAnsi="宋体" w:eastAsia="宋体" w:cs="宋体"/>
          <w:sz w:val="24"/>
          <w:szCs w:val="24"/>
        </w:rPr>
        <w:t>相关信息须及时向出卖人报备，如买受人违反相关政策、法规，造成环保污染事件出卖人有权解除合同，追究买受人违约责任，且出卖人因此而受到的处罚及经济损失概由买受人承担赔偿责任。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、其他要求：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卖方负责提供装运过程当中的装车作业，运输车辆由买方自行指派，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清运</w:t>
      </w:r>
      <w:r>
        <w:rPr>
          <w:rFonts w:hint="eastAsia" w:ascii="宋体" w:hAnsi="宋体" w:eastAsia="宋体" w:cs="宋体"/>
          <w:sz w:val="24"/>
          <w:szCs w:val="24"/>
        </w:rPr>
        <w:t>、储存使用过程中，所发生的人工等一切费用及安全环保风险，由买方承担。买方应遵守提货仓库要求的安全培训要求、资质审核要求、车辆要求及相关的安全生产管理制度，服从现场人员的指挥和调度，不得污染仓储区域，入厂人员必须遵守卖方的各项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、资质要求：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（1）提供符合环保要求的（与标的物相对应）加工利用生产线场地；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（2）提供与生产线相对应的《建设项目环境影响报告书（表）》、区（县）级以上环保部门出具的环评批复；《建设项目竣工环境保护验收申请表（登记表）》、和验收批复或政府网站公示材料；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（3）需要暂存的，提供在本市供符合环保要求的暂存场地。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000000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F9174"/>
    <w:multiLevelType w:val="singleLevel"/>
    <w:tmpl w:val="40DF9174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729F6AD9"/>
    <w:multiLevelType w:val="singleLevel"/>
    <w:tmpl w:val="729F6AD9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YTNkNjVmZDY5ZWY5NTFiNmU0Njc3NWVlZGRhMzEifQ=="/>
  </w:docVars>
  <w:rsids>
    <w:rsidRoot w:val="00000000"/>
    <w:rsid w:val="008F6EB2"/>
    <w:rsid w:val="032421CA"/>
    <w:rsid w:val="03E5503B"/>
    <w:rsid w:val="043D09D3"/>
    <w:rsid w:val="06021ED4"/>
    <w:rsid w:val="080A5070"/>
    <w:rsid w:val="09B94F9F"/>
    <w:rsid w:val="0AF10769"/>
    <w:rsid w:val="0AFC32D0"/>
    <w:rsid w:val="0B19257F"/>
    <w:rsid w:val="0B7D1FFD"/>
    <w:rsid w:val="0B9D61FB"/>
    <w:rsid w:val="0CE265BB"/>
    <w:rsid w:val="0EEA79A9"/>
    <w:rsid w:val="0F6D4776"/>
    <w:rsid w:val="11447121"/>
    <w:rsid w:val="12C80001"/>
    <w:rsid w:val="15451DDD"/>
    <w:rsid w:val="155C2C83"/>
    <w:rsid w:val="16907088"/>
    <w:rsid w:val="17704836"/>
    <w:rsid w:val="17A80401"/>
    <w:rsid w:val="189746FE"/>
    <w:rsid w:val="190A3122"/>
    <w:rsid w:val="19A52E4A"/>
    <w:rsid w:val="1A7D5A8E"/>
    <w:rsid w:val="1C071B9A"/>
    <w:rsid w:val="1CFA34AD"/>
    <w:rsid w:val="1E4A0464"/>
    <w:rsid w:val="1F264A2D"/>
    <w:rsid w:val="20166850"/>
    <w:rsid w:val="20B41BC5"/>
    <w:rsid w:val="20C77B4A"/>
    <w:rsid w:val="214B2529"/>
    <w:rsid w:val="22BE458D"/>
    <w:rsid w:val="24030E99"/>
    <w:rsid w:val="24311EAA"/>
    <w:rsid w:val="2661634B"/>
    <w:rsid w:val="27AA55AC"/>
    <w:rsid w:val="27D05536"/>
    <w:rsid w:val="281849EC"/>
    <w:rsid w:val="2A64640A"/>
    <w:rsid w:val="2C7C5C8D"/>
    <w:rsid w:val="2CB25B52"/>
    <w:rsid w:val="2D3E1194"/>
    <w:rsid w:val="2D8E211C"/>
    <w:rsid w:val="2EDC0C65"/>
    <w:rsid w:val="30F878AC"/>
    <w:rsid w:val="323E39E4"/>
    <w:rsid w:val="3296737C"/>
    <w:rsid w:val="35E30B2B"/>
    <w:rsid w:val="36D6243D"/>
    <w:rsid w:val="38B30C88"/>
    <w:rsid w:val="3914724D"/>
    <w:rsid w:val="3A810912"/>
    <w:rsid w:val="3B1672AC"/>
    <w:rsid w:val="3B9D79CE"/>
    <w:rsid w:val="3C681D8A"/>
    <w:rsid w:val="3D251A29"/>
    <w:rsid w:val="3EE6168C"/>
    <w:rsid w:val="3F520ACF"/>
    <w:rsid w:val="3F6F78D3"/>
    <w:rsid w:val="402E5098"/>
    <w:rsid w:val="42F9198D"/>
    <w:rsid w:val="43181F26"/>
    <w:rsid w:val="46821999"/>
    <w:rsid w:val="4723347D"/>
    <w:rsid w:val="47FE17F4"/>
    <w:rsid w:val="49361952"/>
    <w:rsid w:val="495913D8"/>
    <w:rsid w:val="49C16F7D"/>
    <w:rsid w:val="4AFA2747"/>
    <w:rsid w:val="4B4B4D50"/>
    <w:rsid w:val="4B92297F"/>
    <w:rsid w:val="4C516396"/>
    <w:rsid w:val="4EBD5F65"/>
    <w:rsid w:val="521D6D1B"/>
    <w:rsid w:val="57AC301B"/>
    <w:rsid w:val="57C540DC"/>
    <w:rsid w:val="58C61EBA"/>
    <w:rsid w:val="5955323E"/>
    <w:rsid w:val="596F4300"/>
    <w:rsid w:val="5A3F0176"/>
    <w:rsid w:val="5AE12FDB"/>
    <w:rsid w:val="5B653C0C"/>
    <w:rsid w:val="5C0827EA"/>
    <w:rsid w:val="5D35760E"/>
    <w:rsid w:val="5F2D7202"/>
    <w:rsid w:val="5F906D7E"/>
    <w:rsid w:val="647E189B"/>
    <w:rsid w:val="64F32289"/>
    <w:rsid w:val="65B85280"/>
    <w:rsid w:val="65D06126"/>
    <w:rsid w:val="68352BB8"/>
    <w:rsid w:val="6885769C"/>
    <w:rsid w:val="69044FF5"/>
    <w:rsid w:val="6AF8314A"/>
    <w:rsid w:val="6BEE5558"/>
    <w:rsid w:val="6D062D75"/>
    <w:rsid w:val="6DE2733E"/>
    <w:rsid w:val="6EDF387E"/>
    <w:rsid w:val="6FBB1BF5"/>
    <w:rsid w:val="708A15C7"/>
    <w:rsid w:val="716562BC"/>
    <w:rsid w:val="758C6DCB"/>
    <w:rsid w:val="75D43A11"/>
    <w:rsid w:val="765863F0"/>
    <w:rsid w:val="76A41635"/>
    <w:rsid w:val="77B04009"/>
    <w:rsid w:val="78B11CEE"/>
    <w:rsid w:val="79960FDD"/>
    <w:rsid w:val="79FC52E4"/>
    <w:rsid w:val="7B0408F4"/>
    <w:rsid w:val="7D4266C9"/>
    <w:rsid w:val="7EA61CC2"/>
    <w:rsid w:val="7F0905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link w:val="1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customStyle="1" w:styleId="5">
    <w:name w:val="默认段落字体1"/>
    <w:link w:val="1"/>
    <w:autoRedefine/>
    <w:semiHidden/>
    <w:qFormat/>
    <w:uiPriority w:val="0"/>
  </w:style>
  <w:style w:type="table" w:customStyle="1" w:styleId="6">
    <w:name w:val="普通表格1"/>
    <w:autoRedefine/>
    <w:semiHidden/>
    <w:qFormat/>
    <w:uiPriority w:val="0"/>
  </w:style>
  <w:style w:type="character" w:customStyle="1" w:styleId="7">
    <w:name w:val="页眉 Char"/>
    <w:basedOn w:val="5"/>
    <w:link w:val="8"/>
    <w:autoRedefine/>
    <w:qFormat/>
    <w:uiPriority w:val="0"/>
    <w:rPr>
      <w:kern w:val="2"/>
      <w:sz w:val="18"/>
      <w:szCs w:val="18"/>
    </w:rPr>
  </w:style>
  <w:style w:type="paragraph" w:customStyle="1" w:styleId="8">
    <w:name w:val="页眉1"/>
    <w:basedOn w:val="1"/>
    <w:link w:val="7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basedOn w:val="5"/>
    <w:link w:val="10"/>
    <w:autoRedefine/>
    <w:qFormat/>
    <w:uiPriority w:val="0"/>
    <w:rPr>
      <w:kern w:val="2"/>
      <w:sz w:val="18"/>
      <w:szCs w:val="18"/>
    </w:rPr>
  </w:style>
  <w:style w:type="paragraph" w:customStyle="1" w:styleId="10">
    <w:name w:val="页脚1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标题 1 Char"/>
    <w:basedOn w:val="5"/>
    <w:link w:val="4"/>
    <w:autoRedefine/>
    <w:qFormat/>
    <w:uiPriority w:val="0"/>
    <w:rPr>
      <w:rFonts w:ascii="宋体" w:hAnsi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1738</Words>
  <Characters>1763</Characters>
  <Lines>0</Lines>
  <Paragraphs>0</Paragraphs>
  <TotalTime>1</TotalTime>
  <ScaleCrop>false</ScaleCrop>
  <LinksUpToDate>false</LinksUpToDate>
  <CharactersWithSpaces>1766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2023-02-16T06:21:00Z</dcterms:created>
  <dc:creator>DELL</dc:creator>
  <cp:lastModifiedBy>咸鱼王</cp:lastModifiedBy>
  <dcterms:modified xsi:type="dcterms:W3CDTF">2024-03-14T06:55:30Z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A8EC38A5F065437494235E5B7C304695</vt:lpwstr>
  </property>
</Properties>
</file>