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ascii="仿宋" w:hAnsi="仿宋" w:eastAsia="仿宋"/>
          <w:b/>
          <w:sz w:val="28"/>
          <w:szCs w:val="28"/>
        </w:rPr>
      </w:pPr>
      <w:r>
        <w:rPr>
          <w:rFonts w:hint="eastAsia" w:ascii="仿宋" w:hAnsi="仿宋" w:eastAsia="仿宋"/>
          <w:b/>
          <w:sz w:val="28"/>
          <w:szCs w:val="28"/>
        </w:rPr>
        <w:t>废编织袋（约6</w:t>
      </w:r>
      <w:r>
        <w:rPr>
          <w:rFonts w:hint="eastAsia" w:ascii="仿宋" w:hAnsi="仿宋" w:eastAsia="仿宋"/>
          <w:b/>
          <w:sz w:val="28"/>
          <w:szCs w:val="28"/>
          <w:lang w:val="en-US" w:eastAsia="zh-CN"/>
        </w:rPr>
        <w:t>6</w:t>
      </w:r>
      <w:r>
        <w:rPr>
          <w:rFonts w:ascii="仿宋" w:hAnsi="仿宋" w:eastAsia="仿宋"/>
          <w:b/>
          <w:sz w:val="28"/>
          <w:szCs w:val="28"/>
        </w:rPr>
        <w:t>0</w:t>
      </w:r>
      <w:r>
        <w:rPr>
          <w:rFonts w:hint="eastAsia" w:ascii="仿宋" w:hAnsi="仿宋" w:eastAsia="仿宋"/>
          <w:b/>
          <w:sz w:val="28"/>
          <w:szCs w:val="28"/>
        </w:rPr>
        <w:t>吨），因该资源属包装物，质量、数量等存在不可控因素，具体以产生实物为准。</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ascii="仿宋" w:hAnsi="仿宋" w:eastAsia="仿宋"/>
          <w:sz w:val="28"/>
          <w:szCs w:val="28"/>
        </w:rPr>
        <w:t>2</w:t>
      </w:r>
      <w:r>
        <w:rPr>
          <w:rFonts w:hint="eastAsia" w:ascii="仿宋" w:hAnsi="仿宋" w:eastAsia="仿宋"/>
          <w:sz w:val="28"/>
          <w:szCs w:val="28"/>
          <w:lang w:val="en-US" w:eastAsia="zh-CN"/>
        </w:rPr>
        <w:t>0</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合同有效期：202</w:t>
      </w:r>
      <w:r>
        <w:rPr>
          <w:rFonts w:hint="eastAsia" w:ascii="仿宋" w:hAnsi="仿宋" w:eastAsia="仿宋"/>
          <w:b/>
          <w:sz w:val="28"/>
          <w:szCs w:val="28"/>
          <w:lang w:val="en-US" w:eastAsia="zh-CN"/>
        </w:rPr>
        <w:t>4</w:t>
      </w:r>
      <w:r>
        <w:rPr>
          <w:rFonts w:hint="eastAsia" w:ascii="仿宋" w:hAnsi="仿宋" w:eastAsia="仿宋"/>
          <w:b/>
          <w:sz w:val="28"/>
          <w:szCs w:val="28"/>
        </w:rPr>
        <w:t>年</w:t>
      </w:r>
      <w:r>
        <w:rPr>
          <w:rFonts w:hint="eastAsia" w:ascii="仿宋" w:hAnsi="仿宋" w:eastAsia="仿宋"/>
          <w:b/>
          <w:sz w:val="28"/>
          <w:szCs w:val="28"/>
          <w:lang w:val="en-US" w:eastAsia="zh-CN"/>
        </w:rPr>
        <w:t>3</w:t>
      </w:r>
      <w:r>
        <w:rPr>
          <w:rFonts w:hint="eastAsia" w:ascii="仿宋" w:hAnsi="仿宋" w:eastAsia="仿宋"/>
          <w:b/>
          <w:sz w:val="28"/>
          <w:szCs w:val="28"/>
        </w:rPr>
        <w:t>月3</w:t>
      </w:r>
      <w:r>
        <w:rPr>
          <w:rFonts w:hint="eastAsia" w:ascii="仿宋" w:hAnsi="仿宋" w:eastAsia="仿宋"/>
          <w:b/>
          <w:sz w:val="28"/>
          <w:szCs w:val="28"/>
          <w:lang w:val="en-US" w:eastAsia="zh-CN"/>
        </w:rPr>
        <w:t>1</w:t>
      </w:r>
      <w:r>
        <w:rPr>
          <w:rFonts w:hint="eastAsia" w:ascii="仿宋" w:hAnsi="仿宋" w:eastAsia="仿宋"/>
          <w:b/>
          <w:sz w:val="28"/>
          <w:szCs w:val="28"/>
        </w:rPr>
        <w:t>日</w:t>
      </w:r>
    </w:p>
    <w:p>
      <w:pPr>
        <w:pStyle w:val="4"/>
        <w:tabs>
          <w:tab w:val="center" w:pos="4453"/>
        </w:tabs>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sz w:val="28"/>
          <w:szCs w:val="28"/>
        </w:rPr>
        <w:t>备注：销售数量以实际产生数量。</w:t>
      </w:r>
      <w:r>
        <w:rPr>
          <w:rFonts w:hint="eastAsia" w:ascii="仿宋" w:hAnsi="仿宋" w:eastAsia="仿宋" w:cs="Times New Roman"/>
          <w:kern w:val="2"/>
          <w:sz w:val="28"/>
          <w:szCs w:val="28"/>
        </w:rPr>
        <w:t xml:space="preserve"> 注册用户 /未注册用户签订合同保留2个工作日</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3" w:firstLineChars="300"/>
        <w:rPr>
          <w:rFonts w:ascii="仿宋" w:hAnsi="仿宋" w:eastAsia="仿宋"/>
          <w:b/>
          <w:sz w:val="28"/>
          <w:szCs w:val="28"/>
        </w:rPr>
      </w:pPr>
      <w:r>
        <w:rPr>
          <w:rFonts w:hint="eastAsia" w:ascii="仿宋" w:hAnsi="仿宋" w:eastAsia="仿宋"/>
          <w:b/>
          <w:sz w:val="28"/>
          <w:szCs w:val="28"/>
        </w:rPr>
        <w:t>经营范围必须有：废编织袋或废塑料制品生产、加工 、销售</w:t>
      </w:r>
    </w:p>
    <w:p>
      <w:pPr>
        <w:pStyle w:val="4"/>
        <w:tabs>
          <w:tab w:val="center" w:pos="4453"/>
        </w:tabs>
        <w:spacing w:before="0" w:beforeAutospacing="0" w:after="0" w:afterAutospacing="0"/>
        <w:ind w:firstLine="560" w:firstLineChars="200"/>
        <w:rPr>
          <w:rFonts w:ascii="仿宋" w:hAnsi="仿宋" w:eastAsia="仿宋"/>
          <w:color w:val="FF0000"/>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、交纳欧冶循环宝平台竞价保证金，按照欧冶循环宝《竞价交易规定》执行平台竞价保证金缴纳，保证金不能低于叁拾万元。中标后竞价保证金转为履约保证金。</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pStyle w:val="4"/>
        <w:tabs>
          <w:tab w:val="center" w:pos="4453"/>
        </w:tabs>
        <w:spacing w:before="0" w:beforeAutospacing="0" w:after="0" w:afterAutospacing="0"/>
        <w:ind w:firstLine="560" w:firstLineChars="200"/>
        <w:rPr>
          <w:color w:val="000000"/>
          <w:sz w:val="30"/>
          <w:szCs w:val="30"/>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widowControl/>
        <w:shd w:val="clear" w:color="auto" w:fill="FFFFFF"/>
        <w:spacing w:after="150" w:line="360" w:lineRule="auto"/>
        <w:ind w:firstLine="600" w:firstLineChars="200"/>
        <w:jc w:val="left"/>
        <w:rPr>
          <w:rFonts w:ascii="仿宋" w:hAnsi="仿宋" w:eastAsia="仿宋"/>
          <w:sz w:val="28"/>
          <w:szCs w:val="28"/>
        </w:rPr>
      </w:pPr>
      <w:r>
        <w:rPr>
          <w:rFonts w:hint="eastAsia" w:ascii="仿宋" w:hAnsi="仿宋" w:eastAsia="仿宋" w:cs="仿宋"/>
          <w:color w:val="4A4A4A"/>
          <w:spacing w:val="10"/>
          <w:kern w:val="0"/>
          <w:sz w:val="28"/>
          <w:szCs w:val="28"/>
        </w:rPr>
        <w:t>1、</w:t>
      </w:r>
      <w:r>
        <w:rPr>
          <w:rFonts w:hint="eastAsia" w:ascii="仿宋" w:hAnsi="仿宋" w:eastAsia="仿宋"/>
          <w:sz w:val="28"/>
          <w:szCs w:val="28"/>
        </w:rPr>
        <w:t>在公告规定的看货时间来现场看货（集中看货）以现场的实物为准。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b/>
          <w:sz w:val="28"/>
          <w:szCs w:val="28"/>
        </w:rPr>
        <w:t>竞标结果经太钢加工厂审批同意后，中标单位须在接到本公司通知（电话通知）后</w:t>
      </w:r>
      <w:r>
        <w:rPr>
          <w:rFonts w:ascii="仿宋" w:hAnsi="仿宋" w:eastAsia="仿宋"/>
          <w:b/>
          <w:sz w:val="28"/>
          <w:szCs w:val="28"/>
        </w:rPr>
        <w:t>3</w:t>
      </w:r>
      <w:r>
        <w:rPr>
          <w:rFonts w:hint="eastAsia" w:ascii="仿宋" w:hAnsi="仿宋" w:eastAsia="仿宋"/>
          <w:b/>
          <w:sz w:val="28"/>
          <w:szCs w:val="28"/>
        </w:rPr>
        <w:t>个工作日内持相关手续（新客户维护客商代码、提供准入资料）并签订合同，（合同文本由太钢提供），缴纳全部货款签订合同</w:t>
      </w:r>
      <w:r>
        <w:rPr>
          <w:rFonts w:hint="eastAsia" w:ascii="仿宋" w:hAnsi="仿宋" w:eastAsia="仿宋"/>
          <w:sz w:val="28"/>
          <w:szCs w:val="28"/>
        </w:rPr>
        <w:t>。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w:t>
      </w:r>
      <w:bookmarkStart w:id="0" w:name="_GoBack"/>
      <w:bookmarkEnd w:id="0"/>
      <w:r>
        <w:rPr>
          <w:rFonts w:ascii="仿宋" w:hAnsi="仿宋" w:eastAsia="仿宋"/>
          <w:sz w:val="28"/>
          <w:szCs w:val="28"/>
        </w:rPr>
        <w:t>(</w:t>
      </w:r>
      <w:r>
        <w:rPr>
          <w:rFonts w:hint="eastAsia" w:ascii="仿宋" w:hAnsi="仿宋" w:eastAsia="仿宋"/>
          <w:sz w:val="28"/>
          <w:szCs w:val="28"/>
        </w:rPr>
        <w:t>参与竞价的客户必须符合网上竞价条件</w:t>
      </w:r>
      <w:r>
        <w:rPr>
          <w:rFonts w:ascii="仿宋" w:hAnsi="仿宋" w:eastAsia="仿宋"/>
          <w:sz w:val="28"/>
          <w:szCs w:val="28"/>
        </w:rPr>
        <w:t>,</w:t>
      </w:r>
      <w:r>
        <w:rPr>
          <w:rFonts w:hint="eastAsia" w:ascii="仿宋" w:hAnsi="仿宋" w:eastAsia="仿宋"/>
          <w:sz w:val="28"/>
          <w:szCs w:val="28"/>
        </w:rPr>
        <w:t>如中标后发现有不符合应标条件或有虚假情况</w:t>
      </w:r>
      <w:r>
        <w:rPr>
          <w:rFonts w:ascii="仿宋" w:hAnsi="仿宋" w:eastAsia="仿宋"/>
          <w:sz w:val="28"/>
          <w:szCs w:val="28"/>
        </w:rPr>
        <w:t>,</w:t>
      </w:r>
      <w:r>
        <w:rPr>
          <w:rFonts w:hint="eastAsia" w:ascii="仿宋" w:hAnsi="仿宋" w:eastAsia="仿宋"/>
          <w:sz w:val="28"/>
          <w:szCs w:val="28"/>
        </w:rPr>
        <w:t>取消竞价资格</w:t>
      </w:r>
      <w:r>
        <w:rPr>
          <w:rFonts w:ascii="仿宋" w:hAnsi="仿宋" w:eastAsia="仿宋"/>
          <w:sz w:val="28"/>
          <w:szCs w:val="28"/>
        </w:rPr>
        <w:t>,</w:t>
      </w:r>
      <w:r>
        <w:rPr>
          <w:rFonts w:hint="eastAsia" w:ascii="仿宋" w:hAnsi="仿宋" w:eastAsia="仿宋"/>
          <w:sz w:val="28"/>
          <w:szCs w:val="28"/>
        </w:rPr>
        <w:t>扣除全部保证金</w:t>
      </w:r>
      <w:r>
        <w:rPr>
          <w:rFonts w:ascii="仿宋" w:hAnsi="仿宋" w:eastAsia="仿宋"/>
          <w:sz w:val="28"/>
          <w:szCs w:val="28"/>
        </w:rPr>
        <w:t>)</w:t>
      </w:r>
      <w:r>
        <w:rPr>
          <w:rFonts w:hint="eastAsia" w:ascii="仿宋" w:hAnsi="仿宋" w:eastAsia="仿宋"/>
          <w:sz w:val="28"/>
          <w:szCs w:val="28"/>
        </w:rPr>
        <w:t>如中标单位因故不能前来，也可在规定的时间内通过快递方式寄送合同完成签订，往来快递费用由中标单位承担。</w:t>
      </w:r>
    </w:p>
    <w:p>
      <w:pPr>
        <w:spacing w:line="360" w:lineRule="auto"/>
        <w:rPr>
          <w:rFonts w:ascii="仿宋" w:hAnsi="仿宋" w:eastAsia="仿宋"/>
          <w:b/>
          <w:sz w:val="28"/>
          <w:szCs w:val="28"/>
        </w:rPr>
      </w:pPr>
      <w:r>
        <w:rPr>
          <w:rFonts w:hint="eastAsia" w:ascii="仿宋" w:hAnsi="仿宋" w:eastAsia="仿宋"/>
          <w:b/>
          <w:sz w:val="28"/>
          <w:szCs w:val="28"/>
        </w:rPr>
        <w:t>备注：1）废编织袋属于保产标的，保产拉运要求较高，中标单位须即时拉运，每天清空现场,建议新客户全面了解相关情况后，再进行竞价，否则中标后，一切不当后果由中标方承担；</w:t>
      </w:r>
    </w:p>
    <w:p>
      <w:pPr>
        <w:spacing w:line="360" w:lineRule="auto"/>
        <w:rPr>
          <w:rFonts w:ascii="仿宋" w:hAnsi="仿宋" w:eastAsia="仿宋"/>
          <w:b/>
          <w:sz w:val="28"/>
          <w:szCs w:val="28"/>
        </w:rPr>
      </w:pPr>
      <w:r>
        <w:rPr>
          <w:rFonts w:hint="eastAsia" w:ascii="仿宋" w:hAnsi="仿宋" w:eastAsia="仿宋"/>
          <w:b/>
          <w:sz w:val="28"/>
          <w:szCs w:val="28"/>
        </w:rPr>
        <w:t>2）中标方需配备至少 4名人员现场工作从事废编织的分选、1台抓车。</w:t>
      </w:r>
    </w:p>
    <w:p>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 xml:space="preserve">）中标方所购买的废编织袋， 严格遵守采购中心库区所有相关规定，装车拉运全过程无夹带，不得夹带危禁物品，埋压其它物资并自愿接受太钢厂门的检查、监督。一经发现，报警处置，拉入黑名单扣除全部保证金并接受法律制裁。 </w:t>
      </w:r>
    </w:p>
    <w:p>
      <w:pPr>
        <w:spacing w:line="360" w:lineRule="auto"/>
        <w:rPr>
          <w:rFonts w:ascii="仿宋" w:hAnsi="仿宋" w:eastAsia="仿宋"/>
          <w:sz w:val="28"/>
          <w:szCs w:val="28"/>
        </w:rPr>
      </w:pPr>
      <w:r>
        <w:rPr>
          <w:rFonts w:hint="eastAsia" w:ascii="仿宋" w:hAnsi="仿宋" w:eastAsia="仿宋"/>
          <w:b/>
          <w:sz w:val="28"/>
          <w:szCs w:val="28"/>
        </w:rPr>
        <w:t>4）未在规定时间内提货影响生产及现场安全等不执行合同或不完全执行合同的情形将中止合同，拉入黑名单并扣除全部保证金。</w:t>
      </w:r>
      <w:r>
        <w:rPr>
          <w:rFonts w:ascii="仿宋" w:hAnsi="仿宋" w:eastAsia="仿宋"/>
          <w:b/>
          <w:sz w:val="28"/>
          <w:szCs w:val="28"/>
        </w:rPr>
        <w:br w:type="textWrapping"/>
      </w:r>
      <w:r>
        <w:rPr>
          <w:rFonts w:ascii="仿宋" w:hAnsi="仿宋" w:eastAsia="仿宋"/>
          <w:sz w:val="28"/>
          <w:szCs w:val="28"/>
        </w:rPr>
        <w:t xml:space="preserve">  3</w:t>
      </w:r>
      <w:r>
        <w:rPr>
          <w:rFonts w:hint="eastAsia" w:ascii="仿宋" w:hAnsi="仿宋" w:eastAsia="仿宋"/>
          <w:sz w:val="28"/>
          <w:szCs w:val="28"/>
        </w:rPr>
        <w:t>、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ascii="仿宋" w:hAnsi="仿宋" w:eastAsia="仿宋"/>
          <w:sz w:val="28"/>
          <w:szCs w:val="28"/>
        </w:rPr>
        <w:br w:type="textWrapping"/>
      </w:r>
      <w:r>
        <w:rPr>
          <w:rFonts w:ascii="仿宋" w:hAnsi="仿宋" w:eastAsia="仿宋"/>
          <w:sz w:val="28"/>
          <w:szCs w:val="28"/>
        </w:rPr>
        <w:t xml:space="preserve"> 4</w:t>
      </w:r>
      <w:r>
        <w:rPr>
          <w:rFonts w:hint="eastAsia" w:ascii="仿宋" w:hAnsi="仿宋" w:eastAsia="仿宋"/>
          <w:sz w:val="28"/>
          <w:szCs w:val="28"/>
        </w:rPr>
        <w:t>、提货前中标方须自行办理物资出厂手续。</w:t>
      </w:r>
      <w:r>
        <w:rPr>
          <w:rFonts w:hint="eastAsia" w:ascii="仿宋" w:hAnsi="仿宋" w:eastAsia="仿宋"/>
          <w:b/>
          <w:sz w:val="28"/>
          <w:szCs w:val="28"/>
        </w:rPr>
        <w:t>提货车辆须达到国六（含国六）以上的排放标准，</w:t>
      </w:r>
      <w:r>
        <w:rPr>
          <w:rFonts w:hint="eastAsia" w:ascii="仿宋" w:hAnsi="仿宋" w:eastAsia="仿宋"/>
          <w:sz w:val="28"/>
          <w:szCs w:val="28"/>
        </w:rPr>
        <w:t>如违反规定被太钢公司相关部门查获，中标单位须接受本公司的相应处罚，处罚完成以后方能办理出厂及后期结算退款手续。</w:t>
      </w:r>
    </w:p>
    <w:p>
      <w:pPr>
        <w:pStyle w:val="4"/>
        <w:shd w:val="clear" w:color="auto" w:fill="FFFFFF"/>
        <w:spacing w:before="0" w:beforeAutospacing="0" w:after="150" w:afterAutospacing="0"/>
        <w:ind w:firstLine="280" w:firstLineChars="100"/>
        <w:rPr>
          <w:rFonts w:ascii="仿宋" w:hAnsi="仿宋" w:eastAsia="仿宋" w:cs="Arial"/>
          <w:sz w:val="28"/>
          <w:szCs w:val="28"/>
        </w:rPr>
      </w:pPr>
      <w:r>
        <w:rPr>
          <w:rFonts w:hint="eastAsia" w:ascii="仿宋" w:hAnsi="仿宋" w:eastAsia="仿宋" w:cs="Arial"/>
          <w:sz w:val="28"/>
          <w:szCs w:val="28"/>
        </w:rPr>
        <w:t>5、</w:t>
      </w:r>
      <w:r>
        <w:rPr>
          <w:rFonts w:ascii="仿宋" w:hAnsi="仿宋" w:eastAsia="仿宋" w:cs="Arial"/>
          <w:sz w:val="28"/>
          <w:szCs w:val="28"/>
        </w:rPr>
        <w:t>买方应认真阅读</w:t>
      </w:r>
      <w:r>
        <w:rPr>
          <w:rFonts w:hint="eastAsia" w:ascii="仿宋" w:hAnsi="仿宋" w:eastAsia="仿宋" w:cs="Arial"/>
          <w:sz w:val="28"/>
          <w:szCs w:val="28"/>
        </w:rPr>
        <w:t>销售公告</w:t>
      </w:r>
      <w:r>
        <w:rPr>
          <w:rFonts w:ascii="仿宋" w:hAnsi="仿宋" w:eastAsia="仿宋" w:cs="Arial"/>
          <w:sz w:val="28"/>
          <w:szCs w:val="28"/>
        </w:rPr>
        <w:t>，若有不理解或疑问须及时与</w:t>
      </w:r>
      <w:r>
        <w:rPr>
          <w:rFonts w:hint="eastAsia" w:ascii="仿宋" w:hAnsi="仿宋" w:eastAsia="仿宋" w:cs="Arial"/>
          <w:sz w:val="28"/>
          <w:szCs w:val="28"/>
        </w:rPr>
        <w:t>卖方联系</w:t>
      </w:r>
      <w:r>
        <w:rPr>
          <w:rFonts w:ascii="仿宋" w:hAnsi="仿宋" w:eastAsia="仿宋" w:cs="Arial"/>
          <w:sz w:val="28"/>
          <w:szCs w:val="28"/>
        </w:rPr>
        <w:t>。买方一旦在竞价过程中出价，交易中心默认买方已现场确认实物质量、数量并认同其品质，或在放弃现场确认权利同时认可实物质量、数量和品质，卖方不承担由于误解造成的责任。</w:t>
      </w:r>
    </w:p>
    <w:p>
      <w:pPr>
        <w:pStyle w:val="4"/>
        <w:shd w:val="clear" w:color="auto" w:fill="FFFFFF"/>
        <w:spacing w:before="0" w:beforeAutospacing="0" w:after="150" w:afterAutospacing="0"/>
        <w:ind w:firstLine="280" w:firstLineChars="100"/>
        <w:rPr>
          <w:rFonts w:ascii="仿宋" w:hAnsi="仿宋" w:eastAsia="仿宋" w:cs="Arial"/>
          <w:sz w:val="28"/>
          <w:szCs w:val="28"/>
        </w:rPr>
      </w:pPr>
      <w:r>
        <w:rPr>
          <w:rFonts w:hint="eastAsia" w:ascii="仿宋" w:hAnsi="仿宋" w:eastAsia="仿宋" w:cs="Arial"/>
          <w:sz w:val="28"/>
          <w:szCs w:val="28"/>
        </w:rPr>
        <w:t>6</w:t>
      </w:r>
      <w:r>
        <w:rPr>
          <w:rFonts w:ascii="仿宋" w:hAnsi="仿宋" w:eastAsia="仿宋" w:cs="Arial"/>
          <w:sz w:val="28"/>
          <w:szCs w:val="28"/>
        </w:rPr>
        <w:t>、其它有关规定详见欧冶循环宝发布的《竞价交易规则》。</w:t>
      </w:r>
    </w:p>
    <w:p>
      <w:pPr>
        <w:spacing w:line="360" w:lineRule="auto"/>
        <w:rPr>
          <w:rFonts w:ascii="仿宋" w:hAnsi="仿宋" w:eastAsia="仿宋"/>
          <w:b/>
          <w:bCs/>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p>
    <w:p>
      <w:pPr>
        <w:spacing w:line="360" w:lineRule="auto"/>
        <w:rPr>
          <w:rFonts w:hint="default" w:ascii="仿宋" w:hAnsi="仿宋" w:eastAsia="仿宋"/>
          <w:sz w:val="28"/>
          <w:szCs w:val="28"/>
          <w:lang w:val="en-US" w:eastAsia="zh-CN"/>
        </w:rPr>
      </w:pPr>
      <w:r>
        <w:rPr>
          <w:rFonts w:hint="eastAsia"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173B2"/>
    <w:rsid w:val="0002251A"/>
    <w:rsid w:val="0002768A"/>
    <w:rsid w:val="000302FF"/>
    <w:rsid w:val="0003652C"/>
    <w:rsid w:val="00043333"/>
    <w:rsid w:val="00047C9F"/>
    <w:rsid w:val="00051DA3"/>
    <w:rsid w:val="000876F4"/>
    <w:rsid w:val="000978F7"/>
    <w:rsid w:val="000C0AD7"/>
    <w:rsid w:val="000D1A53"/>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0E24"/>
    <w:rsid w:val="00243CD0"/>
    <w:rsid w:val="00255687"/>
    <w:rsid w:val="00255EFE"/>
    <w:rsid w:val="002607F5"/>
    <w:rsid w:val="002640E0"/>
    <w:rsid w:val="00273F11"/>
    <w:rsid w:val="00284551"/>
    <w:rsid w:val="00287F6F"/>
    <w:rsid w:val="002B0212"/>
    <w:rsid w:val="002B0520"/>
    <w:rsid w:val="002E0D28"/>
    <w:rsid w:val="002E7DF2"/>
    <w:rsid w:val="002F446C"/>
    <w:rsid w:val="003120F2"/>
    <w:rsid w:val="003213D1"/>
    <w:rsid w:val="003459AD"/>
    <w:rsid w:val="0036345B"/>
    <w:rsid w:val="003665B3"/>
    <w:rsid w:val="0038465C"/>
    <w:rsid w:val="00394DF9"/>
    <w:rsid w:val="00395B80"/>
    <w:rsid w:val="00396748"/>
    <w:rsid w:val="003970C3"/>
    <w:rsid w:val="003A31FE"/>
    <w:rsid w:val="003A4D76"/>
    <w:rsid w:val="003C0E4C"/>
    <w:rsid w:val="003F3EE7"/>
    <w:rsid w:val="0043468C"/>
    <w:rsid w:val="004434FC"/>
    <w:rsid w:val="00464082"/>
    <w:rsid w:val="00471118"/>
    <w:rsid w:val="00486590"/>
    <w:rsid w:val="00487C46"/>
    <w:rsid w:val="004A01AE"/>
    <w:rsid w:val="004A67A4"/>
    <w:rsid w:val="004C16AB"/>
    <w:rsid w:val="004C3E5A"/>
    <w:rsid w:val="004D1746"/>
    <w:rsid w:val="004D5002"/>
    <w:rsid w:val="004F0A4E"/>
    <w:rsid w:val="004F5E0A"/>
    <w:rsid w:val="004F6E34"/>
    <w:rsid w:val="0050157F"/>
    <w:rsid w:val="00512734"/>
    <w:rsid w:val="00515EFA"/>
    <w:rsid w:val="0053214A"/>
    <w:rsid w:val="00540622"/>
    <w:rsid w:val="00542C4F"/>
    <w:rsid w:val="0056354A"/>
    <w:rsid w:val="00585217"/>
    <w:rsid w:val="005907F9"/>
    <w:rsid w:val="005A70E8"/>
    <w:rsid w:val="005B2D94"/>
    <w:rsid w:val="005B59BF"/>
    <w:rsid w:val="005C18BC"/>
    <w:rsid w:val="005C464C"/>
    <w:rsid w:val="005C5C9F"/>
    <w:rsid w:val="005C5E4D"/>
    <w:rsid w:val="005C7341"/>
    <w:rsid w:val="005D2469"/>
    <w:rsid w:val="005F5AE8"/>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446C"/>
    <w:rsid w:val="00670617"/>
    <w:rsid w:val="00671366"/>
    <w:rsid w:val="006721F4"/>
    <w:rsid w:val="00685093"/>
    <w:rsid w:val="006859EB"/>
    <w:rsid w:val="00691876"/>
    <w:rsid w:val="00692965"/>
    <w:rsid w:val="006A5916"/>
    <w:rsid w:val="006C110E"/>
    <w:rsid w:val="006C18D2"/>
    <w:rsid w:val="006C391B"/>
    <w:rsid w:val="006C52AB"/>
    <w:rsid w:val="006D1653"/>
    <w:rsid w:val="006D1839"/>
    <w:rsid w:val="006D301A"/>
    <w:rsid w:val="006E217B"/>
    <w:rsid w:val="006F3ACF"/>
    <w:rsid w:val="00700083"/>
    <w:rsid w:val="00701FDD"/>
    <w:rsid w:val="0071080B"/>
    <w:rsid w:val="00710992"/>
    <w:rsid w:val="00730AEB"/>
    <w:rsid w:val="007372D6"/>
    <w:rsid w:val="007431EC"/>
    <w:rsid w:val="007504AB"/>
    <w:rsid w:val="00751385"/>
    <w:rsid w:val="007527E4"/>
    <w:rsid w:val="00756D3A"/>
    <w:rsid w:val="00762266"/>
    <w:rsid w:val="00763A3F"/>
    <w:rsid w:val="00763C7D"/>
    <w:rsid w:val="007734E4"/>
    <w:rsid w:val="00781688"/>
    <w:rsid w:val="00782CE7"/>
    <w:rsid w:val="00790679"/>
    <w:rsid w:val="00790CB4"/>
    <w:rsid w:val="007B61A2"/>
    <w:rsid w:val="007C6862"/>
    <w:rsid w:val="007D3880"/>
    <w:rsid w:val="007E7AB1"/>
    <w:rsid w:val="008058B1"/>
    <w:rsid w:val="0082156C"/>
    <w:rsid w:val="00824D45"/>
    <w:rsid w:val="00826A44"/>
    <w:rsid w:val="00830C8B"/>
    <w:rsid w:val="00832DFF"/>
    <w:rsid w:val="00834ED3"/>
    <w:rsid w:val="00847A29"/>
    <w:rsid w:val="00854E01"/>
    <w:rsid w:val="00861766"/>
    <w:rsid w:val="00875CB2"/>
    <w:rsid w:val="008768BE"/>
    <w:rsid w:val="00882F25"/>
    <w:rsid w:val="00885080"/>
    <w:rsid w:val="00894EC1"/>
    <w:rsid w:val="008A5A8D"/>
    <w:rsid w:val="008B60DE"/>
    <w:rsid w:val="008C2A8C"/>
    <w:rsid w:val="008F2DCD"/>
    <w:rsid w:val="00910C6A"/>
    <w:rsid w:val="00912613"/>
    <w:rsid w:val="009139D7"/>
    <w:rsid w:val="009176E8"/>
    <w:rsid w:val="009341E5"/>
    <w:rsid w:val="00935E85"/>
    <w:rsid w:val="00944956"/>
    <w:rsid w:val="00945152"/>
    <w:rsid w:val="009529D1"/>
    <w:rsid w:val="00955D20"/>
    <w:rsid w:val="00955FEF"/>
    <w:rsid w:val="00962D61"/>
    <w:rsid w:val="00971BBC"/>
    <w:rsid w:val="009739BC"/>
    <w:rsid w:val="00991B1C"/>
    <w:rsid w:val="009926E1"/>
    <w:rsid w:val="009B0391"/>
    <w:rsid w:val="009C7889"/>
    <w:rsid w:val="009E081C"/>
    <w:rsid w:val="009E50A4"/>
    <w:rsid w:val="00A02F4A"/>
    <w:rsid w:val="00A154F3"/>
    <w:rsid w:val="00A210BA"/>
    <w:rsid w:val="00A25C71"/>
    <w:rsid w:val="00A34EC6"/>
    <w:rsid w:val="00A5256A"/>
    <w:rsid w:val="00A741AC"/>
    <w:rsid w:val="00A92D9F"/>
    <w:rsid w:val="00A9533B"/>
    <w:rsid w:val="00A970A8"/>
    <w:rsid w:val="00AA189F"/>
    <w:rsid w:val="00AB2BDE"/>
    <w:rsid w:val="00AB38A4"/>
    <w:rsid w:val="00AB636B"/>
    <w:rsid w:val="00AE3762"/>
    <w:rsid w:val="00AE4415"/>
    <w:rsid w:val="00AF3F9A"/>
    <w:rsid w:val="00B274D5"/>
    <w:rsid w:val="00B42330"/>
    <w:rsid w:val="00B46F14"/>
    <w:rsid w:val="00B470A5"/>
    <w:rsid w:val="00B50663"/>
    <w:rsid w:val="00B5179D"/>
    <w:rsid w:val="00B61161"/>
    <w:rsid w:val="00B71C28"/>
    <w:rsid w:val="00B91B46"/>
    <w:rsid w:val="00B922B7"/>
    <w:rsid w:val="00B9674C"/>
    <w:rsid w:val="00BB21EF"/>
    <w:rsid w:val="00BB690B"/>
    <w:rsid w:val="00BC445A"/>
    <w:rsid w:val="00BC493B"/>
    <w:rsid w:val="00BD1740"/>
    <w:rsid w:val="00BD5E76"/>
    <w:rsid w:val="00BE72BA"/>
    <w:rsid w:val="00BF3594"/>
    <w:rsid w:val="00C079D2"/>
    <w:rsid w:val="00C27206"/>
    <w:rsid w:val="00C34446"/>
    <w:rsid w:val="00C442A8"/>
    <w:rsid w:val="00C45E06"/>
    <w:rsid w:val="00C54E01"/>
    <w:rsid w:val="00C60423"/>
    <w:rsid w:val="00C706E2"/>
    <w:rsid w:val="00C77520"/>
    <w:rsid w:val="00C779F0"/>
    <w:rsid w:val="00CB5B32"/>
    <w:rsid w:val="00CD61DF"/>
    <w:rsid w:val="00D069F2"/>
    <w:rsid w:val="00D14F44"/>
    <w:rsid w:val="00D35100"/>
    <w:rsid w:val="00D35F78"/>
    <w:rsid w:val="00D4386C"/>
    <w:rsid w:val="00D57023"/>
    <w:rsid w:val="00D6182D"/>
    <w:rsid w:val="00D6612C"/>
    <w:rsid w:val="00D74271"/>
    <w:rsid w:val="00D9639D"/>
    <w:rsid w:val="00DA1640"/>
    <w:rsid w:val="00DB46E2"/>
    <w:rsid w:val="00DC097E"/>
    <w:rsid w:val="00DE5BE8"/>
    <w:rsid w:val="00DE5C34"/>
    <w:rsid w:val="00DE7507"/>
    <w:rsid w:val="00DF060D"/>
    <w:rsid w:val="00E02245"/>
    <w:rsid w:val="00E1452E"/>
    <w:rsid w:val="00E16EFA"/>
    <w:rsid w:val="00E1747F"/>
    <w:rsid w:val="00E275D0"/>
    <w:rsid w:val="00E51DCD"/>
    <w:rsid w:val="00E52AF1"/>
    <w:rsid w:val="00E61930"/>
    <w:rsid w:val="00E83AAA"/>
    <w:rsid w:val="00E84230"/>
    <w:rsid w:val="00E84B04"/>
    <w:rsid w:val="00E9393B"/>
    <w:rsid w:val="00EB088F"/>
    <w:rsid w:val="00EB7425"/>
    <w:rsid w:val="00EC195D"/>
    <w:rsid w:val="00EE0008"/>
    <w:rsid w:val="00EE0A82"/>
    <w:rsid w:val="00EE4E65"/>
    <w:rsid w:val="00EE51B0"/>
    <w:rsid w:val="00EF6B27"/>
    <w:rsid w:val="00F00C40"/>
    <w:rsid w:val="00F02C28"/>
    <w:rsid w:val="00F03127"/>
    <w:rsid w:val="00F2198F"/>
    <w:rsid w:val="00F27C14"/>
    <w:rsid w:val="00F30EE1"/>
    <w:rsid w:val="00F364AE"/>
    <w:rsid w:val="00F44F2B"/>
    <w:rsid w:val="00F47343"/>
    <w:rsid w:val="00F618A6"/>
    <w:rsid w:val="00F62599"/>
    <w:rsid w:val="00F63601"/>
    <w:rsid w:val="00F63BCA"/>
    <w:rsid w:val="00F65D0D"/>
    <w:rsid w:val="00F708CA"/>
    <w:rsid w:val="00F71ADC"/>
    <w:rsid w:val="00F7582A"/>
    <w:rsid w:val="00FA108D"/>
    <w:rsid w:val="00FA367A"/>
    <w:rsid w:val="00FC276F"/>
    <w:rsid w:val="1275112B"/>
    <w:rsid w:val="24A317C9"/>
    <w:rsid w:val="2A2E70B8"/>
    <w:rsid w:val="31CA7379"/>
    <w:rsid w:val="4F833B70"/>
    <w:rsid w:val="51DB78C8"/>
    <w:rsid w:val="63A07E1B"/>
    <w:rsid w:val="703A08B3"/>
    <w:rsid w:val="77AA77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Words>
  <Characters>1557</Characters>
  <Lines>12</Lines>
  <Paragraphs>3</Paragraphs>
  <TotalTime>0</TotalTime>
  <ScaleCrop>false</ScaleCrop>
  <LinksUpToDate>false</LinksUpToDate>
  <CharactersWithSpaces>1826</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2023-06-21T01:49:00Z</dcterms:created>
  <dc:creator>亢志兰</dc:creator>
  <cp:lastModifiedBy>经营管理室</cp:lastModifiedBy>
  <dcterms:modified xsi:type="dcterms:W3CDTF">2023-12-15T07:52:23Z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036A5F01F4674CF9A546232CEA5DFEF1</vt:lpwstr>
  </property>
</Properties>
</file>