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643" w:firstLineChars="200"/>
        <w:rPr>
          <w:rFonts w:ascii="宋体"/>
          <w:b/>
          <w:sz w:val="36"/>
          <w:szCs w:val="36"/>
        </w:rPr>
      </w:pPr>
      <w:r>
        <w:rPr>
          <w:rFonts w:ascii="宋体" w:hAnsi="宋体"/>
          <w:b/>
          <w:sz w:val="32"/>
          <w:szCs w:val="32"/>
        </w:rPr>
        <w:t xml:space="preserve">             </w:t>
      </w:r>
      <w:r>
        <w:rPr>
          <w:rFonts w:ascii="宋体" w:hAnsi="宋体"/>
          <w:b/>
          <w:sz w:val="36"/>
          <w:szCs w:val="36"/>
        </w:rPr>
        <w:t xml:space="preserve">   </w:t>
      </w:r>
      <w:r>
        <w:rPr>
          <w:rFonts w:hint="eastAsia" w:ascii="宋体" w:hAnsi="宋体"/>
          <w:b/>
          <w:sz w:val="36"/>
          <w:szCs w:val="36"/>
        </w:rPr>
        <w:t>销</w:t>
      </w:r>
      <w:r>
        <w:rPr>
          <w:rFonts w:ascii="宋体" w:hAnsi="宋体"/>
          <w:b/>
          <w:sz w:val="36"/>
          <w:szCs w:val="36"/>
        </w:rPr>
        <w:t xml:space="preserve"> </w:t>
      </w:r>
      <w:r>
        <w:rPr>
          <w:rFonts w:hint="eastAsia" w:ascii="宋体" w:hAnsi="宋体"/>
          <w:b/>
          <w:sz w:val="36"/>
          <w:szCs w:val="36"/>
        </w:rPr>
        <w:t>售</w:t>
      </w:r>
      <w:r>
        <w:rPr>
          <w:rFonts w:ascii="宋体" w:hAnsi="宋体"/>
          <w:b/>
          <w:sz w:val="36"/>
          <w:szCs w:val="36"/>
        </w:rPr>
        <w:t xml:space="preserve"> </w:t>
      </w:r>
      <w:r>
        <w:rPr>
          <w:rFonts w:hint="eastAsia" w:ascii="宋体" w:hAnsi="宋体"/>
          <w:b/>
          <w:sz w:val="36"/>
          <w:szCs w:val="36"/>
        </w:rPr>
        <w:t>公</w:t>
      </w:r>
      <w:r>
        <w:rPr>
          <w:rFonts w:ascii="宋体" w:hAnsi="宋体"/>
          <w:b/>
          <w:sz w:val="36"/>
          <w:szCs w:val="36"/>
        </w:rPr>
        <w:t xml:space="preserve"> </w:t>
      </w:r>
      <w:r>
        <w:rPr>
          <w:rFonts w:hint="eastAsia" w:ascii="宋体" w:hAnsi="宋体"/>
          <w:b/>
          <w:sz w:val="36"/>
          <w:szCs w:val="36"/>
        </w:rPr>
        <w:t>告</w:t>
      </w:r>
    </w:p>
    <w:p>
      <w:pPr>
        <w:spacing w:line="360" w:lineRule="auto"/>
        <w:ind w:firstLine="420" w:firstLineChars="200"/>
        <w:rPr>
          <w:rFonts w:ascii="宋体"/>
        </w:rPr>
      </w:pPr>
    </w:p>
    <w:p>
      <w:pPr>
        <w:spacing w:line="360" w:lineRule="auto"/>
        <w:ind w:firstLine="560" w:firstLineChars="200"/>
        <w:rPr>
          <w:rFonts w:ascii="仿宋" w:hAnsi="仿宋" w:eastAsia="仿宋"/>
          <w:sz w:val="28"/>
          <w:szCs w:val="28"/>
        </w:rPr>
      </w:pPr>
      <w:r>
        <w:rPr>
          <w:rFonts w:hint="eastAsia" w:ascii="仿宋" w:hAnsi="仿宋" w:eastAsia="仿宋"/>
          <w:sz w:val="28"/>
          <w:szCs w:val="28"/>
        </w:rPr>
        <w:t>本着“公开、公平、公正的原则，我单位销售以下产品，欢迎广大客户咨询购买。</w:t>
      </w:r>
    </w:p>
    <w:p>
      <w:pPr>
        <w:spacing w:line="360" w:lineRule="auto"/>
        <w:ind w:firstLine="281" w:firstLineChars="100"/>
        <w:rPr>
          <w:rFonts w:ascii="仿宋" w:hAnsi="仿宋" w:eastAsia="仿宋"/>
          <w:b/>
          <w:bCs/>
          <w:sz w:val="28"/>
          <w:szCs w:val="28"/>
        </w:rPr>
      </w:pPr>
      <w:r>
        <w:rPr>
          <w:rFonts w:hint="eastAsia" w:ascii="仿宋" w:hAnsi="仿宋" w:eastAsia="仿宋"/>
          <w:b/>
          <w:bCs/>
          <w:sz w:val="28"/>
          <w:szCs w:val="28"/>
        </w:rPr>
        <w:t>一、销售废旧物资：</w:t>
      </w:r>
    </w:p>
    <w:p>
      <w:pPr>
        <w:pStyle w:val="10"/>
        <w:numPr>
          <w:ilvl w:val="0"/>
          <w:numId w:val="1"/>
        </w:numPr>
        <w:spacing w:line="360" w:lineRule="auto"/>
        <w:ind w:firstLineChars="0"/>
        <w:rPr>
          <w:rFonts w:hint="eastAsia" w:ascii="仿宋" w:hAnsi="仿宋" w:eastAsia="仿宋"/>
          <w:sz w:val="28"/>
          <w:szCs w:val="28"/>
        </w:rPr>
      </w:pPr>
      <w:r>
        <w:rPr>
          <w:rFonts w:hint="eastAsia" w:ascii="仿宋" w:hAnsi="仿宋" w:eastAsia="仿宋"/>
          <w:sz w:val="28"/>
          <w:szCs w:val="28"/>
        </w:rPr>
        <w:t>品种数量：</w:t>
      </w:r>
      <w:r>
        <w:rPr>
          <w:rFonts w:ascii="仿宋" w:hAnsi="仿宋" w:eastAsia="仿宋"/>
          <w:sz w:val="28"/>
          <w:szCs w:val="28"/>
        </w:rPr>
        <w:t xml:space="preserve">        </w:t>
      </w:r>
    </w:p>
    <w:p>
      <w:pPr>
        <w:pStyle w:val="10"/>
        <w:spacing w:line="360" w:lineRule="auto"/>
        <w:ind w:left="840" w:firstLine="0" w:firstLineChars="0"/>
        <w:rPr>
          <w:rFonts w:hint="eastAsia" w:ascii="仿宋" w:hAnsi="仿宋" w:eastAsia="仿宋"/>
          <w:sz w:val="28"/>
          <w:szCs w:val="28"/>
          <w:lang w:val="en-US" w:eastAsia="zh-CN"/>
        </w:rPr>
      </w:pPr>
      <w:r>
        <w:rPr>
          <w:rFonts w:hint="eastAsia" w:ascii="仿宋" w:hAnsi="仿宋" w:eastAsia="仿宋"/>
          <w:sz w:val="28"/>
          <w:szCs w:val="28"/>
          <w:lang w:val="en-US" w:eastAsia="zh-CN"/>
        </w:rPr>
        <w:t>废塑料（布）（17吨）</w:t>
      </w:r>
    </w:p>
    <w:p>
      <w:pPr>
        <w:pStyle w:val="10"/>
        <w:spacing w:line="360" w:lineRule="auto"/>
        <w:ind w:left="840" w:firstLine="0" w:firstLineChars="0"/>
        <w:rPr>
          <w:rFonts w:hint="eastAsia" w:ascii="仿宋" w:hAnsi="仿宋" w:eastAsia="仿宋"/>
          <w:sz w:val="28"/>
          <w:szCs w:val="28"/>
          <w:lang w:val="en-US" w:eastAsia="zh-CN"/>
        </w:rPr>
      </w:pPr>
      <w:r>
        <w:rPr>
          <w:rFonts w:hint="eastAsia" w:ascii="仿宋" w:hAnsi="仿宋" w:eastAsia="仿宋"/>
          <w:sz w:val="28"/>
          <w:szCs w:val="28"/>
          <w:lang w:val="en-US" w:eastAsia="zh-CN"/>
        </w:rPr>
        <w:t>废输送带（66吨）</w:t>
      </w:r>
    </w:p>
    <w:p>
      <w:pPr>
        <w:pStyle w:val="10"/>
        <w:spacing w:line="360" w:lineRule="auto"/>
        <w:ind w:left="840" w:firstLine="0" w:firstLineChars="0"/>
        <w:rPr>
          <w:rFonts w:hint="default" w:ascii="仿宋" w:hAnsi="仿宋" w:eastAsia="仿宋"/>
          <w:sz w:val="28"/>
          <w:szCs w:val="28"/>
          <w:lang w:val="en-US" w:eastAsia="zh-CN"/>
        </w:rPr>
      </w:pPr>
      <w:r>
        <w:rPr>
          <w:rFonts w:hint="eastAsia" w:ascii="仿宋" w:hAnsi="仿宋" w:eastAsia="仿宋"/>
          <w:sz w:val="28"/>
          <w:szCs w:val="28"/>
          <w:lang w:val="en-US" w:eastAsia="zh-CN"/>
        </w:rPr>
        <w:t>废电极（约34吨）</w:t>
      </w:r>
    </w:p>
    <w:p>
      <w:pPr>
        <w:pStyle w:val="10"/>
        <w:numPr>
          <w:ilvl w:val="0"/>
          <w:numId w:val="2"/>
        </w:numPr>
        <w:spacing w:line="360" w:lineRule="auto"/>
        <w:ind w:left="420" w:leftChars="0" w:hanging="420" w:firstLineChars="0"/>
        <w:rPr>
          <w:rFonts w:hint="default" w:ascii="仿宋" w:hAnsi="仿宋" w:eastAsia="仿宋"/>
          <w:sz w:val="28"/>
          <w:szCs w:val="28"/>
          <w:lang w:val="en-US" w:eastAsia="zh-CN"/>
        </w:rPr>
      </w:pPr>
      <w:r>
        <w:rPr>
          <w:rFonts w:hint="eastAsia" w:ascii="仿宋" w:hAnsi="仿宋" w:eastAsia="仿宋"/>
          <w:sz w:val="28"/>
          <w:szCs w:val="28"/>
        </w:rPr>
        <w:t>网上竞价时间：</w:t>
      </w:r>
      <w:r>
        <w:rPr>
          <w:rFonts w:ascii="仿宋" w:hAnsi="仿宋" w:eastAsia="仿宋"/>
          <w:sz w:val="28"/>
          <w:szCs w:val="28"/>
        </w:rPr>
        <w:t>2023</w:t>
      </w:r>
      <w:r>
        <w:rPr>
          <w:rFonts w:hint="eastAsia" w:ascii="仿宋" w:hAnsi="仿宋" w:eastAsia="仿宋"/>
          <w:sz w:val="28"/>
          <w:szCs w:val="28"/>
        </w:rPr>
        <w:t>年</w:t>
      </w:r>
      <w:r>
        <w:rPr>
          <w:rFonts w:hint="eastAsia" w:ascii="仿宋" w:hAnsi="仿宋" w:eastAsia="仿宋"/>
          <w:sz w:val="28"/>
          <w:szCs w:val="28"/>
          <w:lang w:val="en-US" w:eastAsia="zh-CN"/>
        </w:rPr>
        <w:t>11月28日</w:t>
      </w:r>
    </w:p>
    <w:p>
      <w:pPr>
        <w:pStyle w:val="10"/>
        <w:numPr>
          <w:ilvl w:val="0"/>
          <w:numId w:val="1"/>
        </w:numPr>
        <w:spacing w:line="360" w:lineRule="auto"/>
        <w:ind w:firstLineChars="0"/>
        <w:rPr>
          <w:rFonts w:ascii="仿宋" w:hAnsi="仿宋" w:eastAsia="仿宋"/>
          <w:sz w:val="28"/>
          <w:szCs w:val="28"/>
        </w:rPr>
      </w:pPr>
      <w:r>
        <w:rPr>
          <w:rFonts w:hint="eastAsia" w:ascii="仿宋" w:hAnsi="仿宋" w:eastAsia="仿宋"/>
          <w:sz w:val="28"/>
          <w:szCs w:val="28"/>
        </w:rPr>
        <w:t>提货方式：自提</w:t>
      </w:r>
    </w:p>
    <w:p>
      <w:pPr>
        <w:spacing w:line="360" w:lineRule="auto"/>
        <w:ind w:firstLine="280" w:firstLineChars="100"/>
        <w:rPr>
          <w:rFonts w:hint="eastAsia" w:ascii="仿宋" w:hAnsi="仿宋" w:eastAsia="仿宋"/>
          <w:sz w:val="28"/>
          <w:szCs w:val="28"/>
        </w:rPr>
      </w:pPr>
      <w:r>
        <w:rPr>
          <w:rFonts w:hint="eastAsia" w:ascii="仿宋" w:hAnsi="仿宋" w:eastAsia="仿宋"/>
          <w:sz w:val="28"/>
          <w:szCs w:val="28"/>
        </w:rPr>
        <w:t xml:space="preserve">备注：销售数量以实际产生数量为准销售数量以实际产生数量。 </w:t>
      </w:r>
    </w:p>
    <w:p>
      <w:pPr>
        <w:spacing w:line="360" w:lineRule="auto"/>
        <w:ind w:firstLine="1120" w:firstLineChars="400"/>
        <w:rPr>
          <w:rFonts w:hint="eastAsia" w:ascii="仿宋" w:hAnsi="仿宋" w:eastAsia="仿宋"/>
          <w:sz w:val="28"/>
          <w:szCs w:val="28"/>
          <w:lang w:val="en-US" w:eastAsia="zh-CN"/>
        </w:rPr>
      </w:pPr>
      <w:r>
        <w:rPr>
          <w:rFonts w:hint="eastAsia" w:ascii="仿宋" w:hAnsi="仿宋" w:eastAsia="仿宋"/>
          <w:sz w:val="28"/>
          <w:szCs w:val="28"/>
        </w:rPr>
        <w:t>注册用户 /未注册用户签订合同保留2个工作日</w:t>
      </w:r>
    </w:p>
    <w:p>
      <w:pPr>
        <w:spacing w:line="360" w:lineRule="auto"/>
        <w:ind w:firstLine="562" w:firstLineChars="200"/>
        <w:rPr>
          <w:rFonts w:ascii="仿宋" w:hAnsi="仿宋" w:eastAsia="仿宋"/>
          <w:b/>
          <w:bCs/>
          <w:sz w:val="28"/>
          <w:szCs w:val="28"/>
        </w:rPr>
      </w:pPr>
      <w:r>
        <w:rPr>
          <w:rFonts w:hint="eastAsia" w:ascii="仿宋" w:hAnsi="仿宋" w:eastAsia="仿宋"/>
          <w:b/>
          <w:bCs/>
          <w:sz w:val="28"/>
          <w:szCs w:val="28"/>
        </w:rPr>
        <w:t>二、网上竞价流程：</w:t>
      </w:r>
    </w:p>
    <w:p>
      <w:pPr>
        <w:spacing w:line="360" w:lineRule="auto"/>
        <w:ind w:firstLine="560" w:firstLineChars="200"/>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、网上竞价条件：</w:t>
      </w:r>
    </w:p>
    <w:p>
      <w:pPr>
        <w:pStyle w:val="10"/>
        <w:numPr>
          <w:ilvl w:val="0"/>
          <w:numId w:val="1"/>
        </w:numPr>
        <w:spacing w:line="360" w:lineRule="auto"/>
        <w:ind w:firstLineChars="0"/>
        <w:rPr>
          <w:rFonts w:ascii="仿宋" w:hAnsi="仿宋" w:eastAsia="仿宋"/>
          <w:sz w:val="28"/>
          <w:szCs w:val="28"/>
        </w:rPr>
      </w:pPr>
      <w:r>
        <w:rPr>
          <w:rFonts w:hint="eastAsia" w:ascii="仿宋" w:hAnsi="仿宋" w:eastAsia="仿宋"/>
          <w:sz w:val="28"/>
          <w:szCs w:val="28"/>
        </w:rPr>
        <w:t>欧冶循环宝注册会员企业</w:t>
      </w:r>
    </w:p>
    <w:p>
      <w:pPr>
        <w:pStyle w:val="10"/>
        <w:numPr>
          <w:ilvl w:val="0"/>
          <w:numId w:val="1"/>
        </w:numPr>
        <w:spacing w:line="360" w:lineRule="auto"/>
        <w:ind w:firstLineChars="0"/>
        <w:rPr>
          <w:rFonts w:hint="default" w:ascii="仿宋" w:hAnsi="仿宋" w:eastAsia="仿宋"/>
          <w:sz w:val="28"/>
          <w:szCs w:val="28"/>
          <w:lang w:val="en-US" w:eastAsia="zh-CN"/>
        </w:rPr>
      </w:pPr>
      <w:r>
        <w:rPr>
          <w:rFonts w:hint="eastAsia" w:ascii="仿宋" w:hAnsi="仿宋" w:eastAsia="仿宋"/>
          <w:sz w:val="28"/>
          <w:szCs w:val="28"/>
        </w:rPr>
        <w:t>提供企业法人营业执照、银行开户许可证或银行信息</w:t>
      </w:r>
    </w:p>
    <w:p>
      <w:pPr>
        <w:spacing w:line="360" w:lineRule="auto"/>
        <w:ind w:firstLine="840" w:firstLineChars="300"/>
        <w:rPr>
          <w:rFonts w:hint="eastAsia" w:ascii="仿宋" w:hAnsi="仿宋" w:eastAsia="仿宋"/>
          <w:sz w:val="28"/>
          <w:szCs w:val="28"/>
          <w:lang w:val="en-US" w:eastAsia="zh-CN"/>
        </w:rPr>
      </w:pPr>
      <w:r>
        <w:rPr>
          <w:rFonts w:hint="eastAsia" w:ascii="仿宋" w:hAnsi="仿宋" w:eastAsia="仿宋"/>
          <w:sz w:val="28"/>
          <w:szCs w:val="28"/>
        </w:rPr>
        <w:t>废</w:t>
      </w:r>
      <w:r>
        <w:rPr>
          <w:rFonts w:hint="eastAsia" w:ascii="仿宋" w:hAnsi="仿宋" w:eastAsia="仿宋"/>
          <w:sz w:val="28"/>
          <w:szCs w:val="28"/>
          <w:lang w:val="en-US" w:eastAsia="zh-CN"/>
        </w:rPr>
        <w:t>塑料（布）废旧物资回收、销售或废塑料生产销售</w:t>
      </w:r>
    </w:p>
    <w:p>
      <w:pPr>
        <w:pStyle w:val="10"/>
        <w:numPr>
          <w:ilvl w:val="0"/>
          <w:numId w:val="0"/>
        </w:numPr>
        <w:spacing w:line="360" w:lineRule="auto"/>
        <w:ind w:firstLine="840" w:firstLineChars="300"/>
        <w:rPr>
          <w:rFonts w:hint="eastAsia" w:ascii="仿宋" w:hAnsi="仿宋" w:eastAsia="仿宋"/>
          <w:sz w:val="28"/>
          <w:szCs w:val="28"/>
          <w:lang w:val="en-US" w:eastAsia="zh-CN"/>
        </w:rPr>
      </w:pPr>
      <w:r>
        <w:rPr>
          <w:rFonts w:hint="eastAsia" w:ascii="仿宋" w:hAnsi="仿宋" w:eastAsia="仿宋"/>
          <w:sz w:val="28"/>
          <w:szCs w:val="28"/>
          <w:lang w:val="en-US" w:eastAsia="zh-CN"/>
        </w:rPr>
        <w:t>废输送带  废旧物资回收、销售</w:t>
      </w:r>
    </w:p>
    <w:p>
      <w:pPr>
        <w:pStyle w:val="10"/>
        <w:numPr>
          <w:ilvl w:val="0"/>
          <w:numId w:val="0"/>
        </w:numPr>
        <w:spacing w:line="360" w:lineRule="auto"/>
        <w:ind w:firstLine="840" w:firstLineChars="300"/>
        <w:rPr>
          <w:rFonts w:hint="default" w:ascii="仿宋" w:hAnsi="仿宋" w:eastAsia="仿宋"/>
          <w:sz w:val="28"/>
          <w:szCs w:val="28"/>
          <w:lang w:val="en-US" w:eastAsia="zh-CN"/>
        </w:rPr>
      </w:pPr>
      <w:r>
        <w:rPr>
          <w:rFonts w:hint="eastAsia" w:ascii="仿宋" w:hAnsi="仿宋" w:eastAsia="仿宋"/>
          <w:sz w:val="28"/>
          <w:szCs w:val="28"/>
          <w:lang w:val="en-US" w:eastAsia="zh-CN"/>
        </w:rPr>
        <w:t xml:space="preserve">废电极   </w:t>
      </w:r>
      <w:r>
        <w:rPr>
          <w:rFonts w:hint="eastAsia" w:ascii="仿宋" w:hAnsi="仿宋" w:eastAsia="仿宋"/>
          <w:sz w:val="28"/>
          <w:szCs w:val="28"/>
        </w:rPr>
        <w:t>石墨制品加工、销售</w:t>
      </w:r>
    </w:p>
    <w:p>
      <w:pPr>
        <w:pStyle w:val="10"/>
        <w:numPr>
          <w:ilvl w:val="0"/>
          <w:numId w:val="0"/>
        </w:numPr>
        <w:spacing w:line="360" w:lineRule="auto"/>
        <w:ind w:firstLine="840" w:firstLineChars="300"/>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、交纳欧冶循环宝平台竞价保证金，按照欧冶循环宝《竞价交易规定》执行平台竞价保证金缴纳，中标后竞价保证金转为履约保证金。</w:t>
      </w:r>
    </w:p>
    <w:p>
      <w:pPr>
        <w:spacing w:line="360" w:lineRule="auto"/>
        <w:ind w:left="700" w:leftChars="200" w:hanging="280" w:hangingChars="100"/>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 xml:space="preserve">、参加网上竞价，公开增价模式。 </w:t>
      </w:r>
    </w:p>
    <w:p>
      <w:pPr>
        <w:spacing w:line="360" w:lineRule="auto"/>
        <w:ind w:left="700" w:leftChars="200" w:hanging="280" w:hangingChars="100"/>
        <w:rPr>
          <w:rFonts w:ascii="仿宋" w:hAnsi="仿宋" w:eastAsia="仿宋"/>
          <w:sz w:val="28"/>
          <w:szCs w:val="28"/>
        </w:rPr>
      </w:pPr>
      <w:r>
        <w:rPr>
          <w:rFonts w:ascii="仿宋" w:hAnsi="仿宋" w:eastAsia="仿宋"/>
          <w:sz w:val="28"/>
          <w:szCs w:val="28"/>
        </w:rPr>
        <w:t>4</w:t>
      </w:r>
      <w:r>
        <w:rPr>
          <w:rFonts w:hint="eastAsia" w:ascii="仿宋" w:hAnsi="仿宋" w:eastAsia="仿宋"/>
          <w:sz w:val="28"/>
          <w:szCs w:val="28"/>
        </w:rPr>
        <w:t>、中标后填写太钢相关准入资料备案。</w:t>
      </w:r>
    </w:p>
    <w:p>
      <w:pPr>
        <w:spacing w:line="360" w:lineRule="auto"/>
        <w:rPr>
          <w:rFonts w:ascii="仿宋" w:hAnsi="仿宋" w:eastAsia="仿宋"/>
          <w:b/>
          <w:bCs/>
          <w:sz w:val="28"/>
          <w:szCs w:val="28"/>
        </w:rPr>
      </w:pPr>
      <w:r>
        <w:rPr>
          <w:rFonts w:ascii="仿宋" w:hAnsi="仿宋" w:eastAsia="仿宋"/>
          <w:b/>
          <w:bCs/>
          <w:sz w:val="28"/>
          <w:szCs w:val="28"/>
        </w:rPr>
        <w:t xml:space="preserve">  </w:t>
      </w:r>
      <w:r>
        <w:rPr>
          <w:rFonts w:hint="eastAsia" w:ascii="仿宋" w:hAnsi="仿宋" w:eastAsia="仿宋"/>
          <w:b/>
          <w:bCs/>
          <w:sz w:val="28"/>
          <w:szCs w:val="28"/>
        </w:rPr>
        <w:t>三、相关约定</w:t>
      </w:r>
    </w:p>
    <w:p>
      <w:pPr>
        <w:widowControl/>
        <w:shd w:val="clear" w:color="auto" w:fill="FFFFFF"/>
        <w:spacing w:after="150" w:line="360" w:lineRule="auto"/>
        <w:ind w:firstLine="600" w:firstLineChars="200"/>
        <w:jc w:val="left"/>
        <w:rPr>
          <w:rFonts w:ascii="仿宋" w:hAnsi="仿宋" w:eastAsia="仿宋"/>
          <w:sz w:val="28"/>
          <w:szCs w:val="28"/>
        </w:rPr>
      </w:pPr>
      <w:r>
        <w:rPr>
          <w:rFonts w:hint="eastAsia" w:ascii="仿宋" w:hAnsi="仿宋" w:eastAsia="仿宋" w:cs="仿宋"/>
          <w:color w:val="4A4A4A"/>
          <w:spacing w:val="10"/>
          <w:kern w:val="0"/>
          <w:sz w:val="28"/>
          <w:szCs w:val="28"/>
        </w:rPr>
        <w:t>1</w:t>
      </w:r>
      <w:r>
        <w:rPr>
          <w:rFonts w:hint="eastAsia" w:ascii="仿宋" w:hAnsi="仿宋" w:eastAsia="仿宋" w:cs="仿宋"/>
          <w:sz w:val="28"/>
          <w:szCs w:val="28"/>
        </w:rPr>
        <w:t>、</w:t>
      </w:r>
      <w:r>
        <w:rPr>
          <w:rFonts w:hint="eastAsia" w:ascii="仿宋" w:hAnsi="仿宋" w:eastAsia="仿宋"/>
          <w:sz w:val="28"/>
          <w:szCs w:val="28"/>
        </w:rPr>
        <w:t>在公告规定的看货时间来现场看货（集中看货）以现场的实物为准。未在规定时间内看货而参与竞标并中标的，视同中标单位已经看货并接受所有事宜进行交易，中标单位不得提出任何异议拒绝履行或拖延履行招标结果，否则视同违约，我单位将违约情况告知招标平台，经招标平台调查核实后按招标平台对违约的规定进行处理，同时中标单位将被列入我单位禁入黑名单，禁止再次参与太钢加工厂招标业务。</w:t>
      </w:r>
    </w:p>
    <w:p>
      <w:pPr>
        <w:spacing w:line="360" w:lineRule="auto"/>
        <w:ind w:firstLine="560" w:firstLineChars="200"/>
        <w:rPr>
          <w:rFonts w:ascii="仿宋" w:hAnsi="仿宋" w:eastAsia="仿宋"/>
          <w:b/>
          <w:bCs/>
          <w:sz w:val="28"/>
          <w:szCs w:val="28"/>
        </w:rPr>
      </w:pPr>
      <w:r>
        <w:rPr>
          <w:rFonts w:ascii="仿宋" w:hAnsi="仿宋" w:eastAsia="仿宋"/>
          <w:sz w:val="28"/>
          <w:szCs w:val="28"/>
        </w:rPr>
        <w:t>2</w:t>
      </w:r>
      <w:r>
        <w:rPr>
          <w:rFonts w:hint="eastAsia" w:ascii="仿宋" w:hAnsi="仿宋" w:eastAsia="仿宋"/>
          <w:sz w:val="28"/>
          <w:szCs w:val="28"/>
        </w:rPr>
        <w:t>、竞标结果经太钢加工厂审批同意后，中标单位须在接到本公司通知（电话通知）后</w:t>
      </w:r>
      <w:r>
        <w:rPr>
          <w:rFonts w:ascii="仿宋" w:hAnsi="仿宋" w:eastAsia="仿宋"/>
          <w:sz w:val="28"/>
          <w:szCs w:val="28"/>
        </w:rPr>
        <w:t>3</w:t>
      </w:r>
      <w:r>
        <w:rPr>
          <w:rFonts w:hint="eastAsia" w:ascii="仿宋" w:hAnsi="仿宋" w:eastAsia="仿宋"/>
          <w:sz w:val="28"/>
          <w:szCs w:val="28"/>
        </w:rPr>
        <w:t>个工作日内来签订合同，（合同文本由太钢提供），缴纳全部货款签订合同。保证金不转货款，不接受承兑汇票。中标方必须按照卖方要求提货时间完成合同、提货，如逾期出现中标后未在规定时间内打款、未在规定时间内提货影响生产及现场安全等不执行合同或不完全执行合同将拉入黑名单并扣除全部保证金。</w:t>
      </w:r>
      <w:r>
        <w:rPr>
          <w:rFonts w:ascii="仿宋" w:hAnsi="仿宋" w:eastAsia="仿宋"/>
          <w:sz w:val="28"/>
          <w:szCs w:val="28"/>
        </w:rPr>
        <w:t>(</w:t>
      </w:r>
      <w:r>
        <w:rPr>
          <w:rFonts w:hint="eastAsia" w:ascii="仿宋" w:hAnsi="仿宋" w:eastAsia="仿宋"/>
          <w:sz w:val="28"/>
          <w:szCs w:val="28"/>
        </w:rPr>
        <w:t>参与竞价的客户必须符合网上竞价条件</w:t>
      </w:r>
      <w:r>
        <w:rPr>
          <w:rFonts w:ascii="仿宋" w:hAnsi="仿宋" w:eastAsia="仿宋"/>
          <w:sz w:val="28"/>
          <w:szCs w:val="28"/>
        </w:rPr>
        <w:t>,</w:t>
      </w:r>
      <w:r>
        <w:rPr>
          <w:rFonts w:hint="eastAsia" w:ascii="仿宋" w:hAnsi="仿宋" w:eastAsia="仿宋"/>
          <w:sz w:val="28"/>
          <w:szCs w:val="28"/>
        </w:rPr>
        <w:t>如中标后发现有虚假情况</w:t>
      </w:r>
      <w:r>
        <w:rPr>
          <w:rFonts w:ascii="仿宋" w:hAnsi="仿宋" w:eastAsia="仿宋"/>
          <w:sz w:val="28"/>
          <w:szCs w:val="28"/>
        </w:rPr>
        <w:t>,</w:t>
      </w:r>
      <w:r>
        <w:rPr>
          <w:rFonts w:hint="eastAsia" w:ascii="仿宋" w:hAnsi="仿宋" w:eastAsia="仿宋"/>
          <w:sz w:val="28"/>
          <w:szCs w:val="28"/>
        </w:rPr>
        <w:t>取消竞价资格</w:t>
      </w:r>
      <w:r>
        <w:rPr>
          <w:rFonts w:ascii="仿宋" w:hAnsi="仿宋" w:eastAsia="仿宋"/>
          <w:sz w:val="28"/>
          <w:szCs w:val="28"/>
        </w:rPr>
        <w:t>,</w:t>
      </w:r>
      <w:r>
        <w:rPr>
          <w:rFonts w:hint="eastAsia" w:ascii="仿宋" w:hAnsi="仿宋" w:eastAsia="仿宋"/>
          <w:sz w:val="28"/>
          <w:szCs w:val="28"/>
        </w:rPr>
        <w:t>扣除全部保证金</w:t>
      </w:r>
      <w:r>
        <w:rPr>
          <w:rFonts w:ascii="仿宋" w:hAnsi="仿宋" w:eastAsia="仿宋"/>
          <w:sz w:val="28"/>
          <w:szCs w:val="28"/>
        </w:rPr>
        <w:t>)</w:t>
      </w:r>
      <w:r>
        <w:rPr>
          <w:rFonts w:hint="eastAsia" w:ascii="仿宋" w:hAnsi="仿宋" w:eastAsia="仿宋"/>
          <w:sz w:val="28"/>
          <w:szCs w:val="28"/>
        </w:rPr>
        <w:t>如中标单位因故不能前来，也可在规定的时间内通过快递方式寄送合同完成签订，往来快递费用由中标单位承担。</w:t>
      </w:r>
      <w:r>
        <w:rPr>
          <w:rFonts w:ascii="仿宋" w:hAnsi="仿宋" w:eastAsia="仿宋"/>
          <w:sz w:val="28"/>
          <w:szCs w:val="28"/>
        </w:rPr>
        <w:br w:type="textWrapping"/>
      </w:r>
      <w:r>
        <w:rPr>
          <w:rFonts w:ascii="仿宋" w:hAnsi="仿宋" w:eastAsia="仿宋"/>
          <w:sz w:val="28"/>
          <w:szCs w:val="28"/>
        </w:rPr>
        <w:t xml:space="preserve">  3</w:t>
      </w:r>
      <w:r>
        <w:rPr>
          <w:rFonts w:hint="eastAsia" w:ascii="仿宋" w:hAnsi="仿宋" w:eastAsia="仿宋"/>
          <w:sz w:val="28"/>
          <w:szCs w:val="28"/>
        </w:rPr>
        <w:t>、提货数量完成标准为</w:t>
      </w:r>
      <w:r>
        <w:rPr>
          <w:rFonts w:hint="eastAsia" w:ascii="仿宋" w:hAnsi="仿宋" w:eastAsia="仿宋"/>
          <w:sz w:val="28"/>
          <w:szCs w:val="28"/>
          <w:lang w:val="en-US" w:eastAsia="zh-CN"/>
        </w:rPr>
        <w:t>现场清空，</w:t>
      </w:r>
      <w:r>
        <w:rPr>
          <w:rFonts w:hint="eastAsia" w:ascii="仿宋" w:hAnsi="仿宋" w:eastAsia="仿宋"/>
          <w:sz w:val="28"/>
          <w:szCs w:val="28"/>
        </w:rPr>
        <w:t>否则视为违约</w:t>
      </w:r>
      <w:r>
        <w:rPr>
          <w:rFonts w:hint="eastAsia" w:ascii="仿宋" w:hAnsi="仿宋" w:eastAsia="仿宋"/>
          <w:sz w:val="28"/>
          <w:szCs w:val="28"/>
          <w:lang w:eastAsia="zh-CN"/>
        </w:rPr>
        <w:t>。</w:t>
      </w:r>
      <w:r>
        <w:rPr>
          <w:rFonts w:hint="eastAsia" w:ascii="仿宋" w:hAnsi="仿宋" w:eastAsia="仿宋"/>
          <w:sz w:val="28"/>
          <w:szCs w:val="28"/>
        </w:rPr>
        <w:t>提货结算实际重量以太钢计量部门的计量数据为准，中标单位不得有任何异议；提货完成并经太钢公司财务共享部门开具发票以后，如款项有剩余，中标单位可申请退款，退款申请须加盖中标单位公司公章、财务章、法人章，太钢公司将在收到退款申请核实无误并履行完内部审批手续后将剩余款项退还给中标单位。发票由中标单位到太钢公司自取，如因故不能自取，可请求太钢公司通过快递方式寄送至中标单位指定地址，相关快递费用由中标单位承担。</w:t>
      </w:r>
      <w:r>
        <w:rPr>
          <w:rFonts w:ascii="仿宋" w:hAnsi="仿宋" w:eastAsia="仿宋"/>
          <w:sz w:val="28"/>
          <w:szCs w:val="28"/>
        </w:rPr>
        <w:br w:type="textWrapping"/>
      </w:r>
      <w:r>
        <w:rPr>
          <w:rFonts w:hint="eastAsia" w:ascii="仿宋" w:hAnsi="仿宋" w:eastAsia="仿宋"/>
          <w:sz w:val="28"/>
          <w:szCs w:val="28"/>
          <w:lang w:val="en-US" w:eastAsia="zh-CN"/>
        </w:rPr>
        <w:t xml:space="preserve"> </w:t>
      </w:r>
      <w:r>
        <w:rPr>
          <w:rFonts w:ascii="仿宋" w:hAnsi="仿宋" w:eastAsia="仿宋"/>
          <w:sz w:val="28"/>
          <w:szCs w:val="28"/>
        </w:rPr>
        <w:t xml:space="preserve"> 4</w:t>
      </w:r>
      <w:r>
        <w:rPr>
          <w:rFonts w:hint="eastAsia" w:ascii="仿宋" w:hAnsi="仿宋" w:eastAsia="仿宋"/>
          <w:sz w:val="28"/>
          <w:szCs w:val="28"/>
        </w:rPr>
        <w:t>、提货前中标方须自行办理物资出厂手续。提货车辆须达到国六（含国六）以上的排放标准，如违反规定被太钢公司相关部门查获，中标单位须接受本公司的相应处罚，处罚完成以后方能办理出厂及后期结算退款手续。</w:t>
      </w:r>
      <w:r>
        <w:rPr>
          <w:rFonts w:ascii="仿宋" w:hAnsi="仿宋" w:eastAsia="仿宋"/>
          <w:sz w:val="28"/>
          <w:szCs w:val="28"/>
        </w:rPr>
        <w:br w:type="textWrapping"/>
      </w:r>
      <w:r>
        <w:rPr>
          <w:rFonts w:ascii="仿宋" w:hAnsi="仿宋" w:eastAsia="仿宋"/>
          <w:b/>
          <w:bCs/>
          <w:sz w:val="28"/>
          <w:szCs w:val="28"/>
        </w:rPr>
        <w:t xml:space="preserve">  </w:t>
      </w:r>
      <w:r>
        <w:rPr>
          <w:rFonts w:hint="eastAsia" w:ascii="仿宋" w:hAnsi="仿宋" w:eastAsia="仿宋"/>
          <w:sz w:val="28"/>
          <w:szCs w:val="28"/>
        </w:rPr>
        <w:t>备注：所有参加网上竞价的客户，参与竞价视为认可本单位所有销售管理相关规定。</w:t>
      </w:r>
    </w:p>
    <w:p>
      <w:pPr>
        <w:spacing w:line="360" w:lineRule="auto"/>
        <w:rPr>
          <w:rFonts w:ascii="仿宋" w:hAnsi="仿宋" w:eastAsia="仿宋"/>
          <w:sz w:val="28"/>
          <w:szCs w:val="28"/>
        </w:rPr>
      </w:pPr>
      <w:r>
        <w:rPr>
          <w:rFonts w:hint="eastAsia" w:ascii="仿宋" w:hAnsi="仿宋" w:eastAsia="仿宋"/>
          <w:sz w:val="28"/>
          <w:szCs w:val="28"/>
        </w:rPr>
        <w:t>四、联系人及方式</w:t>
      </w:r>
    </w:p>
    <w:p>
      <w:pPr>
        <w:spacing w:line="360" w:lineRule="auto"/>
        <w:rPr>
          <w:rFonts w:hint="eastAsia" w:ascii="仿宋" w:hAnsi="仿宋" w:eastAsia="仿宋"/>
          <w:sz w:val="28"/>
          <w:szCs w:val="28"/>
          <w:lang w:val="en-US" w:eastAsia="zh-CN"/>
        </w:rPr>
      </w:pPr>
      <w:r>
        <w:rPr>
          <w:rFonts w:ascii="仿宋" w:hAnsi="仿宋" w:eastAsia="仿宋"/>
          <w:sz w:val="28"/>
          <w:szCs w:val="28"/>
        </w:rPr>
        <w:t xml:space="preserve">   </w:t>
      </w:r>
      <w:r>
        <w:rPr>
          <w:rFonts w:hint="eastAsia" w:ascii="仿宋" w:hAnsi="仿宋" w:eastAsia="仿宋"/>
          <w:sz w:val="28"/>
          <w:szCs w:val="28"/>
        </w:rPr>
        <w:t>联系人：亢女士</w:t>
      </w:r>
      <w:r>
        <w:rPr>
          <w:rFonts w:ascii="仿宋" w:hAnsi="仿宋" w:eastAsia="仿宋"/>
          <w:sz w:val="28"/>
          <w:szCs w:val="28"/>
        </w:rPr>
        <w:t xml:space="preserve"> </w:t>
      </w:r>
      <w:r>
        <w:rPr>
          <w:rFonts w:hint="eastAsia" w:ascii="仿宋" w:hAnsi="仿宋" w:eastAsia="仿宋"/>
          <w:sz w:val="28"/>
          <w:szCs w:val="28"/>
        </w:rPr>
        <w:t>电话：</w:t>
      </w:r>
      <w:r>
        <w:rPr>
          <w:rFonts w:ascii="仿宋" w:hAnsi="仿宋" w:eastAsia="仿宋"/>
          <w:sz w:val="28"/>
          <w:szCs w:val="28"/>
        </w:rPr>
        <w:t>13513600189</w:t>
      </w:r>
      <w:r>
        <w:rPr>
          <w:rFonts w:hint="eastAsia" w:ascii="仿宋" w:hAnsi="仿宋" w:eastAsia="仿宋"/>
          <w:sz w:val="28"/>
          <w:szCs w:val="28"/>
          <w:lang w:val="en-US" w:eastAsia="zh-CN"/>
        </w:rPr>
        <w:t xml:space="preserve"> </w:t>
      </w:r>
    </w:p>
    <w:p>
      <w:pPr>
        <w:spacing w:line="360" w:lineRule="auto"/>
        <w:rPr>
          <w:rFonts w:hint="default" w:ascii="仿宋" w:hAnsi="仿宋" w:eastAsia="仿宋"/>
          <w:sz w:val="28"/>
          <w:szCs w:val="28"/>
          <w:lang w:val="en-US" w:eastAsia="zh-CN"/>
        </w:rPr>
      </w:pPr>
      <w:r>
        <w:rPr>
          <w:rFonts w:hint="eastAsia" w:ascii="仿宋" w:hAnsi="仿宋" w:eastAsia="仿宋"/>
          <w:sz w:val="28"/>
          <w:szCs w:val="28"/>
          <w:lang w:val="en-US" w:eastAsia="zh-CN"/>
        </w:rPr>
        <w:t xml:space="preserve">   </w:t>
      </w:r>
      <w:bookmarkStart w:id="0" w:name="_GoBack"/>
      <w:bookmarkEnd w:id="0"/>
      <w:r>
        <w:rPr>
          <w:rFonts w:hint="eastAsia" w:ascii="仿宋" w:hAnsi="仿宋" w:eastAsia="仿宋"/>
          <w:sz w:val="28"/>
          <w:szCs w:val="28"/>
          <w:lang w:val="en-US" w:eastAsia="zh-CN"/>
        </w:rPr>
        <w:t>现场看货：牛先生  电话：</w:t>
      </w:r>
      <w:r>
        <w:rPr>
          <w:rFonts w:hint="eastAsia" w:ascii="仿宋" w:hAnsi="仿宋" w:eastAsia="仿宋" w:cs="仿宋"/>
          <w:b w:val="0"/>
          <w:bCs w:val="0"/>
          <w:sz w:val="28"/>
          <w:szCs w:val="28"/>
          <w:lang w:val="en-US" w:eastAsia="zh-CN"/>
        </w:rPr>
        <w:t>1</w:t>
      </w:r>
      <w:r>
        <w:rPr>
          <w:rFonts w:hint="eastAsia" w:ascii="仿宋" w:hAnsi="仿宋" w:eastAsia="仿宋" w:cs="仿宋"/>
          <w:b w:val="0"/>
          <w:bCs w:val="0"/>
          <w:i w:val="0"/>
          <w:iCs w:val="0"/>
          <w:caps w:val="0"/>
          <w:color w:val="000000"/>
          <w:spacing w:val="0"/>
          <w:sz w:val="28"/>
          <w:szCs w:val="28"/>
          <w:shd w:val="clear" w:fill="FFFFFF"/>
        </w:rPr>
        <w:t>3834598366</w:t>
      </w:r>
    </w:p>
    <w:p>
      <w:pPr>
        <w:spacing w:line="360" w:lineRule="auto"/>
        <w:rPr>
          <w:rFonts w:hint="default" w:ascii="仿宋" w:hAnsi="仿宋" w:eastAsia="仿宋"/>
          <w:sz w:val="28"/>
          <w:szCs w:val="28"/>
          <w:lang w:val="en-US" w:eastAsia="zh-CN"/>
        </w:rPr>
      </w:pPr>
    </w:p>
    <w:p>
      <w:pPr>
        <w:spacing w:line="360" w:lineRule="auto"/>
        <w:rPr>
          <w:rFonts w:hint="eastAsia" w:ascii="仿宋" w:hAnsi="仿宋" w:eastAsia="仿宋"/>
          <w:sz w:val="28"/>
          <w:szCs w:val="28"/>
          <w:lang w:val="en-US" w:eastAsia="zh-CN"/>
        </w:rPr>
      </w:pPr>
    </w:p>
    <w:p>
      <w:pPr>
        <w:spacing w:line="360" w:lineRule="auto"/>
        <w:rPr>
          <w:rFonts w:hint="default" w:ascii="仿宋" w:hAnsi="仿宋" w:eastAsia="仿宋"/>
          <w:sz w:val="28"/>
          <w:szCs w:val="28"/>
          <w:lang w:val="en-US" w:eastAsia="zh-CN"/>
        </w:rPr>
      </w:pPr>
      <w:r>
        <w:rPr>
          <w:rFonts w:hint="eastAsia" w:ascii="仿宋" w:hAnsi="仿宋" w:eastAsia="仿宋"/>
          <w:sz w:val="28"/>
          <w:szCs w:val="28"/>
          <w:lang w:val="en-US" w:eastAsia="zh-CN"/>
        </w:rPr>
        <w:t xml:space="preserve">  </w:t>
      </w:r>
    </w:p>
    <w:p>
      <w:pPr>
        <w:spacing w:line="360" w:lineRule="auto"/>
        <w:rPr>
          <w:rFonts w:ascii="仿宋" w:hAnsi="仿宋" w:eastAsia="仿宋"/>
          <w:sz w:val="28"/>
          <w:szCs w:val="28"/>
        </w:rPr>
      </w:pPr>
      <w:r>
        <w:rPr>
          <w:rFonts w:ascii="仿宋" w:hAnsi="仿宋" w:eastAsia="仿宋"/>
          <w:sz w:val="28"/>
          <w:szCs w:val="28"/>
        </w:rPr>
        <w:t xml:space="preserve">       </w:t>
      </w:r>
    </w:p>
    <w:p>
      <w:pPr>
        <w:spacing w:line="360" w:lineRule="auto"/>
        <w:rPr>
          <w:rFonts w:ascii="仿宋" w:hAnsi="仿宋" w:eastAsia="仿宋"/>
          <w:sz w:val="28"/>
          <w:szCs w:val="28"/>
        </w:rPr>
      </w:pPr>
    </w:p>
    <w:p>
      <w:pPr>
        <w:spacing w:line="360" w:lineRule="auto"/>
        <w:rPr>
          <w:rFonts w:ascii="仿宋" w:hAnsi="仿宋" w:eastAsia="仿宋"/>
          <w:sz w:val="28"/>
          <w:szCs w:val="28"/>
        </w:rPr>
      </w:pPr>
    </w:p>
    <w:p>
      <w:pPr>
        <w:spacing w:line="360" w:lineRule="auto"/>
        <w:rPr>
          <w:rFonts w:ascii="仿宋" w:hAnsi="仿宋" w:eastAsia="仿宋"/>
          <w:sz w:val="28"/>
          <w:szCs w:val="28"/>
        </w:rPr>
      </w:pPr>
    </w:p>
    <w:p>
      <w:pPr>
        <w:spacing w:line="360" w:lineRule="auto"/>
        <w:rPr>
          <w:rFonts w:ascii="仿宋" w:hAnsi="仿宋" w:eastAsia="仿宋"/>
          <w:sz w:val="28"/>
          <w:szCs w:val="28"/>
        </w:rPr>
      </w:pPr>
    </w:p>
    <w:p>
      <w:pPr>
        <w:spacing w:line="360" w:lineRule="auto"/>
        <w:rPr>
          <w:rFonts w:ascii="仿宋" w:hAnsi="仿宋" w:eastAsia="仿宋"/>
          <w:sz w:val="28"/>
          <w:szCs w:val="28"/>
        </w:rPr>
      </w:pPr>
    </w:p>
    <w:p>
      <w:pPr>
        <w:spacing w:line="360" w:lineRule="auto"/>
        <w:rPr>
          <w:rFonts w:ascii="仿宋" w:hAnsi="仿宋" w:eastAsia="仿宋"/>
          <w:sz w:val="28"/>
          <w:szCs w:val="28"/>
        </w:rPr>
      </w:pPr>
    </w:p>
    <w:p>
      <w:pPr>
        <w:spacing w:line="360" w:lineRule="auto"/>
        <w:rPr>
          <w:rFonts w:ascii="仿宋" w:hAnsi="仿宋" w:eastAsia="仿宋"/>
          <w:sz w:val="28"/>
          <w:szCs w:val="28"/>
        </w:rPr>
      </w:pPr>
    </w:p>
    <w:p>
      <w:pPr>
        <w:spacing w:line="360" w:lineRule="auto"/>
        <w:rPr>
          <w:rFonts w:ascii="仿宋" w:hAnsi="仿宋" w:eastAsia="仿宋"/>
          <w:sz w:val="24"/>
        </w:rPr>
      </w:pPr>
    </w:p>
    <w:p>
      <w:pPr>
        <w:spacing w:line="360" w:lineRule="auto"/>
        <w:rPr>
          <w:rFonts w:ascii="仿宋" w:hAnsi="仿宋" w:eastAsia="仿宋"/>
          <w:sz w:val="24"/>
        </w:rPr>
      </w:pPr>
    </w:p>
    <w:p>
      <w:pPr>
        <w:spacing w:line="360" w:lineRule="auto"/>
        <w:rPr>
          <w:rFonts w:ascii="仿宋" w:hAnsi="仿宋" w:eastAsia="仿宋"/>
          <w:sz w:val="24"/>
        </w:rPr>
      </w:pPr>
    </w:p>
    <w:p>
      <w:pPr>
        <w:spacing w:line="360" w:lineRule="auto"/>
        <w:rPr>
          <w:rFonts w:ascii="仿宋" w:hAnsi="仿宋" w:eastAsia="仿宋"/>
          <w:sz w:val="24"/>
        </w:rPr>
      </w:pPr>
    </w:p>
    <w:p>
      <w:pPr>
        <w:spacing w:line="360" w:lineRule="auto"/>
        <w:rPr>
          <w:rFonts w:cs="宋体"/>
          <w:sz w:val="24"/>
        </w:rPr>
      </w:pPr>
    </w:p>
    <w:p>
      <w:pPr>
        <w:adjustRightInd w:val="0"/>
        <w:snapToGrid w:val="0"/>
        <w:spacing w:line="360" w:lineRule="auto"/>
        <w:jc w:val="center"/>
        <w:rPr>
          <w:sz w:val="24"/>
        </w:rPr>
      </w:pPr>
    </w:p>
    <w:p>
      <w:pPr>
        <w:spacing w:line="360" w:lineRule="auto"/>
        <w:rPr>
          <w:rFonts w:ascii="仿宋" w:hAnsi="仿宋" w:eastAsia="仿宋"/>
          <w:sz w:val="24"/>
        </w:rPr>
      </w:pPr>
    </w:p>
    <w:p>
      <w:pPr>
        <w:spacing w:line="360" w:lineRule="auto"/>
        <w:rPr>
          <w:rFonts w:ascii="仿宋" w:hAnsi="仿宋" w:eastAsia="仿宋"/>
          <w:sz w:val="24"/>
        </w:rPr>
      </w:pPr>
    </w:p>
    <w:p>
      <w:pPr>
        <w:spacing w:line="360" w:lineRule="auto"/>
        <w:rPr>
          <w:rFonts w:ascii="仿宋" w:hAnsi="仿宋" w:eastAsia="仿宋"/>
          <w:sz w:val="24"/>
        </w:rPr>
      </w:pPr>
    </w:p>
    <w:p>
      <w:pPr>
        <w:spacing w:line="360" w:lineRule="auto"/>
        <w:rPr>
          <w:rFonts w:ascii="仿宋" w:hAnsi="仿宋" w:eastAsia="仿宋"/>
          <w:sz w:val="24"/>
        </w:rPr>
      </w:pPr>
    </w:p>
    <w:p>
      <w:pPr>
        <w:spacing w:line="360" w:lineRule="auto"/>
        <w:rPr>
          <w:rFonts w:ascii="仿宋" w:hAnsi="仿宋" w:eastAsia="仿宋"/>
          <w:sz w:val="24"/>
        </w:rPr>
      </w:pPr>
    </w:p>
    <w:p>
      <w:pPr>
        <w:spacing w:line="360" w:lineRule="auto"/>
        <w:rPr>
          <w:rFonts w:ascii="仿宋" w:hAnsi="仿宋" w:eastAsia="仿宋"/>
          <w:sz w:val="24"/>
        </w:rPr>
      </w:pPr>
    </w:p>
    <w:p>
      <w:pPr>
        <w:spacing w:line="360" w:lineRule="auto"/>
        <w:rPr>
          <w:rFonts w:ascii="仿宋" w:hAnsi="仿宋" w:eastAsia="仿宋"/>
          <w:sz w:val="24"/>
        </w:rPr>
      </w:pPr>
    </w:p>
    <w:p>
      <w:pPr>
        <w:spacing w:line="360" w:lineRule="auto"/>
        <w:rPr>
          <w:rFonts w:ascii="仿宋" w:hAnsi="仿宋" w:eastAsia="仿宋"/>
          <w:sz w:val="24"/>
        </w:rPr>
      </w:pPr>
    </w:p>
    <w:p>
      <w:pPr>
        <w:spacing w:line="360" w:lineRule="auto"/>
        <w:rPr>
          <w:rFonts w:ascii="仿宋" w:hAnsi="仿宋" w:eastAsia="仿宋"/>
          <w:sz w:val="24"/>
        </w:rPr>
      </w:pPr>
    </w:p>
    <w:p>
      <w:pPr>
        <w:spacing w:line="360" w:lineRule="auto"/>
        <w:rPr>
          <w:rFonts w:ascii="仿宋" w:hAnsi="仿宋" w:eastAsia="仿宋"/>
          <w:sz w:val="24"/>
        </w:rPr>
      </w:pPr>
    </w:p>
    <w:p>
      <w:pPr>
        <w:spacing w:line="360" w:lineRule="auto"/>
        <w:ind w:firstLine="840" w:firstLineChars="300"/>
        <w:rPr>
          <w:rFonts w:hint="default" w:ascii="仿宋" w:hAnsi="仿宋" w:eastAsia="仿宋"/>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Wingdings">
    <w:panose1 w:val="05000000000000000000"/>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E07E2E"/>
    <w:multiLevelType w:val="multilevel"/>
    <w:tmpl w:val="1CE07E2E"/>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1">
    <w:nsid w:val="67EE887C"/>
    <w:multiLevelType w:val="singleLevel"/>
    <w:tmpl w:val="67EE887C"/>
    <w:lvl w:ilvl="0" w:tentative="0">
      <w:start w:val="1"/>
      <w:numFmt w:val="bullet"/>
      <w:lvlText w:val=""/>
      <w:lvlJc w:val="left"/>
      <w:pPr>
        <w:ind w:left="420" w:hanging="42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740"/>
    <w:rsid w:val="0002251A"/>
    <w:rsid w:val="0002768A"/>
    <w:rsid w:val="000302FF"/>
    <w:rsid w:val="0003652C"/>
    <w:rsid w:val="00047C9F"/>
    <w:rsid w:val="00051DA3"/>
    <w:rsid w:val="00067E61"/>
    <w:rsid w:val="000876F4"/>
    <w:rsid w:val="000978F7"/>
    <w:rsid w:val="000E1FE6"/>
    <w:rsid w:val="00102084"/>
    <w:rsid w:val="001103D3"/>
    <w:rsid w:val="0013027B"/>
    <w:rsid w:val="00133F44"/>
    <w:rsid w:val="00151339"/>
    <w:rsid w:val="00156E8D"/>
    <w:rsid w:val="00194A70"/>
    <w:rsid w:val="001B0091"/>
    <w:rsid w:val="001B3BF1"/>
    <w:rsid w:val="001C5D41"/>
    <w:rsid w:val="001E1E4C"/>
    <w:rsid w:val="001F2888"/>
    <w:rsid w:val="001F7B66"/>
    <w:rsid w:val="00202008"/>
    <w:rsid w:val="00205B4C"/>
    <w:rsid w:val="00214A15"/>
    <w:rsid w:val="00214A82"/>
    <w:rsid w:val="002172F8"/>
    <w:rsid w:val="00230638"/>
    <w:rsid w:val="00230BEF"/>
    <w:rsid w:val="00243CD0"/>
    <w:rsid w:val="00255687"/>
    <w:rsid w:val="00255EFE"/>
    <w:rsid w:val="002607F5"/>
    <w:rsid w:val="002640E0"/>
    <w:rsid w:val="0027080D"/>
    <w:rsid w:val="00272C57"/>
    <w:rsid w:val="00276355"/>
    <w:rsid w:val="00284551"/>
    <w:rsid w:val="002B0212"/>
    <w:rsid w:val="002B0520"/>
    <w:rsid w:val="002E0D28"/>
    <w:rsid w:val="002E7DF2"/>
    <w:rsid w:val="003120F2"/>
    <w:rsid w:val="003213D1"/>
    <w:rsid w:val="003459AD"/>
    <w:rsid w:val="00352382"/>
    <w:rsid w:val="0036345B"/>
    <w:rsid w:val="003646A6"/>
    <w:rsid w:val="003665B3"/>
    <w:rsid w:val="0038465C"/>
    <w:rsid w:val="00394DF9"/>
    <w:rsid w:val="003A31FE"/>
    <w:rsid w:val="003C0E4C"/>
    <w:rsid w:val="003F3EE7"/>
    <w:rsid w:val="0043468C"/>
    <w:rsid w:val="004434FC"/>
    <w:rsid w:val="00451E97"/>
    <w:rsid w:val="00464082"/>
    <w:rsid w:val="00471118"/>
    <w:rsid w:val="00486590"/>
    <w:rsid w:val="00487C46"/>
    <w:rsid w:val="004A01AE"/>
    <w:rsid w:val="004C16AB"/>
    <w:rsid w:val="004C3E5A"/>
    <w:rsid w:val="004F0A4E"/>
    <w:rsid w:val="004F5E0A"/>
    <w:rsid w:val="00515EFA"/>
    <w:rsid w:val="0053214A"/>
    <w:rsid w:val="00540622"/>
    <w:rsid w:val="00542C4F"/>
    <w:rsid w:val="005566D4"/>
    <w:rsid w:val="0056354A"/>
    <w:rsid w:val="00585217"/>
    <w:rsid w:val="005907F9"/>
    <w:rsid w:val="005A0FDA"/>
    <w:rsid w:val="005A70E8"/>
    <w:rsid w:val="005B2D94"/>
    <w:rsid w:val="005C18BC"/>
    <w:rsid w:val="005C464C"/>
    <w:rsid w:val="005C5E4D"/>
    <w:rsid w:val="005C7341"/>
    <w:rsid w:val="005D2469"/>
    <w:rsid w:val="005F1C59"/>
    <w:rsid w:val="006021BB"/>
    <w:rsid w:val="00604CFE"/>
    <w:rsid w:val="00604F0F"/>
    <w:rsid w:val="0061224A"/>
    <w:rsid w:val="006135DA"/>
    <w:rsid w:val="00614CB7"/>
    <w:rsid w:val="00614F6E"/>
    <w:rsid w:val="00627044"/>
    <w:rsid w:val="0063628A"/>
    <w:rsid w:val="00642EFF"/>
    <w:rsid w:val="006437A0"/>
    <w:rsid w:val="00647DFE"/>
    <w:rsid w:val="00654069"/>
    <w:rsid w:val="00660287"/>
    <w:rsid w:val="00670617"/>
    <w:rsid w:val="00671366"/>
    <w:rsid w:val="006721F4"/>
    <w:rsid w:val="00677D87"/>
    <w:rsid w:val="00685093"/>
    <w:rsid w:val="006859EB"/>
    <w:rsid w:val="006A5916"/>
    <w:rsid w:val="006C18D2"/>
    <w:rsid w:val="006D1653"/>
    <w:rsid w:val="006D1839"/>
    <w:rsid w:val="006D301A"/>
    <w:rsid w:val="00700083"/>
    <w:rsid w:val="00701FDD"/>
    <w:rsid w:val="0071080B"/>
    <w:rsid w:val="00710992"/>
    <w:rsid w:val="007372D6"/>
    <w:rsid w:val="007504AB"/>
    <w:rsid w:val="00751385"/>
    <w:rsid w:val="00756D3A"/>
    <w:rsid w:val="00763A3F"/>
    <w:rsid w:val="00763C7D"/>
    <w:rsid w:val="00782CE7"/>
    <w:rsid w:val="00790679"/>
    <w:rsid w:val="00790745"/>
    <w:rsid w:val="00790CB4"/>
    <w:rsid w:val="007A3D59"/>
    <w:rsid w:val="007B61A2"/>
    <w:rsid w:val="007C4134"/>
    <w:rsid w:val="007C6862"/>
    <w:rsid w:val="007D3880"/>
    <w:rsid w:val="008058B1"/>
    <w:rsid w:val="0082156C"/>
    <w:rsid w:val="00824D45"/>
    <w:rsid w:val="00830C8B"/>
    <w:rsid w:val="00832DFF"/>
    <w:rsid w:val="00853705"/>
    <w:rsid w:val="00854E01"/>
    <w:rsid w:val="00861766"/>
    <w:rsid w:val="008768BE"/>
    <w:rsid w:val="00882F25"/>
    <w:rsid w:val="00885080"/>
    <w:rsid w:val="00894EC1"/>
    <w:rsid w:val="008A5A8D"/>
    <w:rsid w:val="008B60DE"/>
    <w:rsid w:val="00912613"/>
    <w:rsid w:val="009176E8"/>
    <w:rsid w:val="009341E5"/>
    <w:rsid w:val="00935E85"/>
    <w:rsid w:val="00955D20"/>
    <w:rsid w:val="00955FEF"/>
    <w:rsid w:val="00971BBC"/>
    <w:rsid w:val="009739BC"/>
    <w:rsid w:val="009926E1"/>
    <w:rsid w:val="009B0391"/>
    <w:rsid w:val="009C7889"/>
    <w:rsid w:val="009E081C"/>
    <w:rsid w:val="00A210BA"/>
    <w:rsid w:val="00A25C71"/>
    <w:rsid w:val="00A34EC6"/>
    <w:rsid w:val="00A405CF"/>
    <w:rsid w:val="00A5256A"/>
    <w:rsid w:val="00A741AC"/>
    <w:rsid w:val="00AB2BDE"/>
    <w:rsid w:val="00AB38A4"/>
    <w:rsid w:val="00AE3762"/>
    <w:rsid w:val="00AE4415"/>
    <w:rsid w:val="00AF09BD"/>
    <w:rsid w:val="00AF3F9A"/>
    <w:rsid w:val="00B42330"/>
    <w:rsid w:val="00B50663"/>
    <w:rsid w:val="00B71C28"/>
    <w:rsid w:val="00B9674C"/>
    <w:rsid w:val="00BB21EF"/>
    <w:rsid w:val="00BC493B"/>
    <w:rsid w:val="00BD1740"/>
    <w:rsid w:val="00BD5E76"/>
    <w:rsid w:val="00BE72BA"/>
    <w:rsid w:val="00BF3594"/>
    <w:rsid w:val="00C042D9"/>
    <w:rsid w:val="00C079D2"/>
    <w:rsid w:val="00C22903"/>
    <w:rsid w:val="00C27206"/>
    <w:rsid w:val="00C34446"/>
    <w:rsid w:val="00C442A8"/>
    <w:rsid w:val="00C45E06"/>
    <w:rsid w:val="00C471C0"/>
    <w:rsid w:val="00C54E01"/>
    <w:rsid w:val="00C60423"/>
    <w:rsid w:val="00C779F0"/>
    <w:rsid w:val="00C96202"/>
    <w:rsid w:val="00CB5B32"/>
    <w:rsid w:val="00CF020B"/>
    <w:rsid w:val="00D069F2"/>
    <w:rsid w:val="00D14F44"/>
    <w:rsid w:val="00D34C8A"/>
    <w:rsid w:val="00D35100"/>
    <w:rsid w:val="00D35F78"/>
    <w:rsid w:val="00D4386C"/>
    <w:rsid w:val="00D57023"/>
    <w:rsid w:val="00D6182D"/>
    <w:rsid w:val="00D6612C"/>
    <w:rsid w:val="00D74271"/>
    <w:rsid w:val="00D9639D"/>
    <w:rsid w:val="00DB46E2"/>
    <w:rsid w:val="00DC097E"/>
    <w:rsid w:val="00DE5BE8"/>
    <w:rsid w:val="00DE5C34"/>
    <w:rsid w:val="00DE7507"/>
    <w:rsid w:val="00DF060D"/>
    <w:rsid w:val="00E02245"/>
    <w:rsid w:val="00E1452E"/>
    <w:rsid w:val="00E16EFA"/>
    <w:rsid w:val="00E1747F"/>
    <w:rsid w:val="00E2668D"/>
    <w:rsid w:val="00E275D0"/>
    <w:rsid w:val="00E52AF1"/>
    <w:rsid w:val="00E61930"/>
    <w:rsid w:val="00E84230"/>
    <w:rsid w:val="00E84B04"/>
    <w:rsid w:val="00E9393B"/>
    <w:rsid w:val="00EA65B1"/>
    <w:rsid w:val="00EB088F"/>
    <w:rsid w:val="00EB7425"/>
    <w:rsid w:val="00EE0A82"/>
    <w:rsid w:val="00EE4E65"/>
    <w:rsid w:val="00EE51B0"/>
    <w:rsid w:val="00EF6B27"/>
    <w:rsid w:val="00F00C40"/>
    <w:rsid w:val="00F02C28"/>
    <w:rsid w:val="00F03127"/>
    <w:rsid w:val="00F2502D"/>
    <w:rsid w:val="00F27C14"/>
    <w:rsid w:val="00F30EE1"/>
    <w:rsid w:val="00F34FDC"/>
    <w:rsid w:val="00F364AE"/>
    <w:rsid w:val="00F47343"/>
    <w:rsid w:val="00F62599"/>
    <w:rsid w:val="00F63BCA"/>
    <w:rsid w:val="00F7582A"/>
    <w:rsid w:val="00F776A4"/>
    <w:rsid w:val="00F97A6C"/>
    <w:rsid w:val="00FA108D"/>
    <w:rsid w:val="00FB3A4C"/>
    <w:rsid w:val="00FC276F"/>
    <w:rsid w:val="055B3C91"/>
    <w:rsid w:val="09702CA9"/>
    <w:rsid w:val="09EA08FC"/>
    <w:rsid w:val="136E3242"/>
    <w:rsid w:val="166F73A0"/>
    <w:rsid w:val="1A5C0DCD"/>
    <w:rsid w:val="229044B3"/>
    <w:rsid w:val="283E5516"/>
    <w:rsid w:val="37C51B4B"/>
    <w:rsid w:val="3F2F1936"/>
    <w:rsid w:val="45BB5CCB"/>
    <w:rsid w:val="47C839F7"/>
    <w:rsid w:val="47D52427"/>
    <w:rsid w:val="496127C3"/>
    <w:rsid w:val="4A701E8D"/>
    <w:rsid w:val="55BC1C5A"/>
    <w:rsid w:val="59D022E8"/>
    <w:rsid w:val="5ABD0B32"/>
    <w:rsid w:val="5F6064D4"/>
    <w:rsid w:val="65125A9A"/>
    <w:rsid w:val="690B43A6"/>
    <w:rsid w:val="69503956"/>
    <w:rsid w:val="71DF025C"/>
    <w:rsid w:val="77DA3234"/>
    <w:rsid w:val="785364EC"/>
    <w:rsid w:val="79C07230"/>
    <w:rsid w:val="7D840B3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qFormat/>
    <w:uiPriority w:val="99"/>
    <w:pPr>
      <w:tabs>
        <w:tab w:val="center" w:pos="4153"/>
        <w:tab w:val="right" w:pos="8306"/>
      </w:tabs>
      <w:snapToGrid w:val="0"/>
      <w:jc w:val="left"/>
    </w:pPr>
    <w:rPr>
      <w:kern w:val="0"/>
      <w:sz w:val="18"/>
      <w:szCs w:val="18"/>
    </w:rPr>
  </w:style>
  <w:style w:type="paragraph" w:styleId="3">
    <w:name w:val="header"/>
    <w:basedOn w:val="1"/>
    <w:link w:val="8"/>
    <w:qFormat/>
    <w:uiPriority w:val="99"/>
    <w:pPr>
      <w:pBdr>
        <w:bottom w:val="single" w:color="auto" w:sz="6" w:space="1"/>
      </w:pBdr>
      <w:tabs>
        <w:tab w:val="center" w:pos="4153"/>
        <w:tab w:val="right" w:pos="8306"/>
      </w:tabs>
      <w:snapToGrid w:val="0"/>
      <w:jc w:val="center"/>
    </w:pPr>
    <w:rPr>
      <w:kern w:val="0"/>
      <w:sz w:val="18"/>
      <w:szCs w:val="18"/>
    </w:rPr>
  </w:style>
  <w:style w:type="paragraph" w:styleId="4">
    <w:name w:val="Normal (Web)"/>
    <w:basedOn w:val="1"/>
    <w:qFormat/>
    <w:uiPriority w:val="99"/>
    <w:pPr>
      <w:widowControl/>
      <w:spacing w:before="100" w:beforeAutospacing="1" w:after="100" w:afterAutospacing="1"/>
      <w:jc w:val="left"/>
    </w:pPr>
    <w:rPr>
      <w:rFonts w:ascii="宋体" w:hAnsi="宋体" w:cs="宋体"/>
      <w:kern w:val="0"/>
      <w:sz w:val="24"/>
    </w:rPr>
  </w:style>
  <w:style w:type="character" w:styleId="7">
    <w:name w:val="Hyperlink"/>
    <w:qFormat/>
    <w:uiPriority w:val="99"/>
    <w:rPr>
      <w:rFonts w:ascii="Times New Roman" w:hAnsi="Times New Roman" w:eastAsia="宋体" w:cs="Times New Roman"/>
      <w:color w:val="0000FF"/>
      <w:u w:val="single"/>
    </w:rPr>
  </w:style>
  <w:style w:type="character" w:customStyle="1" w:styleId="8">
    <w:name w:val="页眉 字符"/>
    <w:link w:val="3"/>
    <w:qFormat/>
    <w:locked/>
    <w:uiPriority w:val="99"/>
    <w:rPr>
      <w:rFonts w:ascii="Times New Roman" w:hAnsi="Times New Roman" w:cs="Times New Roman"/>
      <w:sz w:val="18"/>
    </w:rPr>
  </w:style>
  <w:style w:type="character" w:customStyle="1" w:styleId="9">
    <w:name w:val="页脚 字符"/>
    <w:link w:val="2"/>
    <w:qFormat/>
    <w:locked/>
    <w:uiPriority w:val="99"/>
    <w:rPr>
      <w:rFonts w:ascii="Times New Roman" w:hAnsi="Times New Roman" w:cs="Times New Roman"/>
      <w:sz w:val="18"/>
    </w:rPr>
  </w:style>
  <w:style w:type="paragraph" w:styleId="10">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185</Words>
  <Characters>1057</Characters>
  <Lines>8</Lines>
  <Paragraphs>2</Paragraphs>
  <TotalTime>0</TotalTime>
  <ScaleCrop>false</ScaleCrop>
  <LinksUpToDate>false</LinksUpToDate>
  <CharactersWithSpaces>1240</CharactersWithSpaces>
  <Application>WPS Office_11.8.2.11864_F1E327BC-269C-435d-A152-05C5408002CA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2023-05-17T07:54:00Z</dcterms:created>
  <dc:creator>亢志兰</dc:creator>
  <cp:lastModifiedBy>经营管理室</cp:lastModifiedBy>
  <dcterms:modified xsi:type="dcterms:W3CDTF">2023-11-20T06:46:05Z</dcterms:modified>
  <dc:title>销 售 公 告</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2052-11.8.2.11864</vt:lpwstr>
  </property>
  <property fmtid="{D5CDD505-2E9C-101B-9397-08002B2CF9AE}" pid="3" name="ICV">
    <vt:lpwstr>068DBA9B285D4D8899CB87AF304B60E6</vt:lpwstr>
  </property>
</Properties>
</file>